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8EE111" w14:textId="3DFB9078" w:rsidR="008A4DFB" w:rsidRPr="00264AA6" w:rsidRDefault="002C25B1" w:rsidP="008A4DFB">
      <w:pPr>
        <w:tabs>
          <w:tab w:val="right" w:pos="7470"/>
        </w:tabs>
        <w:spacing w:before="240" w:after="120"/>
        <w:rPr>
          <w:rFonts w:ascii="FS Humana" w:hAnsi="FS Humana" w:cstheme="minorHAnsi"/>
          <w:b/>
          <w:color w:val="262626" w:themeColor="text1" w:themeTint="D9"/>
          <w:sz w:val="24"/>
        </w:rPr>
      </w:pPr>
      <w:r>
        <w:rPr>
          <w:noProof/>
        </w:rPr>
        <w:drawing>
          <wp:anchor distT="0" distB="0" distL="114300" distR="114300" simplePos="0" relativeHeight="251658240" behindDoc="0" locked="0" layoutInCell="1" allowOverlap="1" wp14:anchorId="10C82F10" wp14:editId="27DE26D6">
            <wp:simplePos x="0" y="0"/>
            <wp:positionH relativeFrom="column">
              <wp:posOffset>4114800</wp:posOffset>
            </wp:positionH>
            <wp:positionV relativeFrom="paragraph">
              <wp:posOffset>59055</wp:posOffset>
            </wp:positionV>
            <wp:extent cx="2551430" cy="92329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G-Logo-Health-Wealth2335x845.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51430" cy="923290"/>
                    </a:xfrm>
                    <a:prstGeom prst="rect">
                      <a:avLst/>
                    </a:prstGeom>
                  </pic:spPr>
                </pic:pic>
              </a:graphicData>
            </a:graphic>
          </wp:anchor>
        </w:drawing>
      </w:r>
      <w:r>
        <w:rPr>
          <w:rFonts w:ascii="FS Humana" w:hAnsi="FS Humana" w:cstheme="minorHAnsi"/>
          <w:b/>
          <w:color w:val="262626" w:themeColor="text1" w:themeTint="D9"/>
          <w:sz w:val="24"/>
        </w:rPr>
        <w:t>SUNDERLAND GROUP</w:t>
      </w:r>
      <w:r w:rsidR="00C45BD7">
        <w:rPr>
          <w:rFonts w:ascii="FS Humana" w:hAnsi="FS Humana" w:cstheme="minorHAnsi"/>
          <w:b/>
          <w:color w:val="262626" w:themeColor="text1" w:themeTint="D9"/>
          <w:sz w:val="24"/>
        </w:rPr>
        <w:t xml:space="preserve"> Policy and Procedure</w:t>
      </w:r>
      <w:r w:rsidR="00D1048D">
        <w:rPr>
          <w:rFonts w:ascii="FS Humana" w:hAnsi="FS Humana" w:cstheme="minorHAnsi"/>
          <w:b/>
          <w:color w:val="262626" w:themeColor="text1" w:themeTint="D9"/>
          <w:sz w:val="24"/>
        </w:rPr>
        <w:tab/>
      </w:r>
    </w:p>
    <w:p w14:paraId="6B5D080A" w14:textId="10CB85A9" w:rsidR="008A4DFB" w:rsidRPr="00264AA6" w:rsidRDefault="008A4DFB" w:rsidP="00064A6D">
      <w:pPr>
        <w:tabs>
          <w:tab w:val="right" w:pos="10800"/>
        </w:tabs>
        <w:rPr>
          <w:rStyle w:val="Heading1Char"/>
          <w:rFonts w:ascii="FS Humana" w:hAnsi="FS Humana"/>
          <w:sz w:val="32"/>
          <w:szCs w:val="32"/>
        </w:rPr>
      </w:pPr>
    </w:p>
    <w:p w14:paraId="6B0A50AE" w14:textId="77777777" w:rsidR="008A4DFB" w:rsidRPr="00264AA6" w:rsidRDefault="008A4DFB" w:rsidP="00064A6D">
      <w:pPr>
        <w:tabs>
          <w:tab w:val="right" w:pos="10800"/>
        </w:tabs>
        <w:rPr>
          <w:rStyle w:val="Heading1Char"/>
          <w:rFonts w:ascii="FS Humana" w:hAnsi="FS Humana"/>
          <w:sz w:val="32"/>
          <w:szCs w:val="32"/>
        </w:rPr>
      </w:pPr>
    </w:p>
    <w:tbl>
      <w:tblPr>
        <w:tblStyle w:val="TableGrid"/>
        <w:tblpPr w:leftFromText="180" w:rightFromText="180" w:vertAnchor="text" w:horzAnchor="margin" w:tblpY="487"/>
        <w:tblW w:w="109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1710"/>
        <w:gridCol w:w="3541"/>
        <w:gridCol w:w="270"/>
        <w:gridCol w:w="1890"/>
        <w:gridCol w:w="3510"/>
      </w:tblGrid>
      <w:tr w:rsidR="00F52D89" w:rsidRPr="00264AA6" w14:paraId="15C4799A" w14:textId="77777777" w:rsidTr="00F52D89">
        <w:trPr>
          <w:trHeight w:val="159"/>
        </w:trPr>
        <w:tc>
          <w:tcPr>
            <w:tcW w:w="1710" w:type="dxa"/>
            <w:shd w:val="clear" w:color="auto" w:fill="auto"/>
          </w:tcPr>
          <w:p w14:paraId="05C61688" w14:textId="2B9D03D6" w:rsidR="00F52D89" w:rsidRPr="00252C34" w:rsidRDefault="00F52D89" w:rsidP="00F52D89">
            <w:pPr>
              <w:rPr>
                <w:rFonts w:ascii="FS Humana" w:hAnsi="FS Humana" w:cs="Arial"/>
                <w:b/>
                <w:sz w:val="16"/>
                <w:szCs w:val="16"/>
              </w:rPr>
            </w:pPr>
            <w:r w:rsidRPr="00853E76">
              <w:rPr>
                <w:rFonts w:ascii="FS Humana" w:hAnsi="FS Humana" w:cs="Arial"/>
                <w:b/>
                <w:sz w:val="16"/>
                <w:szCs w:val="16"/>
              </w:rPr>
              <w:t>Original Date:</w:t>
            </w:r>
            <w:r>
              <w:rPr>
                <w:rFonts w:ascii="FS Humana" w:hAnsi="FS Humana" w:cs="Arial"/>
                <w:b/>
                <w:sz w:val="16"/>
                <w:szCs w:val="16"/>
              </w:rPr>
              <w:t xml:space="preserve"> </w:t>
            </w:r>
            <w:r w:rsidR="002C25B1">
              <w:rPr>
                <w:rFonts w:ascii="FS Humana" w:hAnsi="FS Humana" w:cs="Arial"/>
                <w:b/>
                <w:sz w:val="16"/>
                <w:szCs w:val="16"/>
              </w:rPr>
              <w:t xml:space="preserve"> </w:t>
            </w:r>
          </w:p>
        </w:tc>
        <w:tc>
          <w:tcPr>
            <w:tcW w:w="3541" w:type="dxa"/>
            <w:shd w:val="clear" w:color="auto" w:fill="auto"/>
          </w:tcPr>
          <w:p w14:paraId="1B5B0180" w14:textId="16954230" w:rsidR="00F52D89" w:rsidRPr="00BE6FCF" w:rsidRDefault="002C25B1" w:rsidP="00F52D89">
            <w:pPr>
              <w:rPr>
                <w:rFonts w:ascii="FS Humana" w:hAnsi="FS Humana" w:cs="Arial"/>
                <w:sz w:val="16"/>
                <w:szCs w:val="16"/>
              </w:rPr>
            </w:pPr>
            <w:r>
              <w:rPr>
                <w:rFonts w:ascii="FS Humana" w:hAnsi="FS Humana" w:cs="Arial"/>
                <w:sz w:val="16"/>
                <w:szCs w:val="16"/>
              </w:rPr>
              <w:t>June 11, 2020</w:t>
            </w:r>
          </w:p>
        </w:tc>
        <w:tc>
          <w:tcPr>
            <w:tcW w:w="270" w:type="dxa"/>
            <w:shd w:val="clear" w:color="auto" w:fill="auto"/>
          </w:tcPr>
          <w:p w14:paraId="0D5557C8" w14:textId="77777777" w:rsidR="00F52D89" w:rsidRPr="00264AA6" w:rsidRDefault="00F52D89" w:rsidP="00F52D89">
            <w:pPr>
              <w:jc w:val="right"/>
              <w:rPr>
                <w:rFonts w:ascii="FS Humana" w:hAnsi="FS Humana" w:cs="Arial"/>
                <w:b/>
                <w:sz w:val="16"/>
                <w:szCs w:val="16"/>
              </w:rPr>
            </w:pPr>
          </w:p>
        </w:tc>
        <w:tc>
          <w:tcPr>
            <w:tcW w:w="1890" w:type="dxa"/>
            <w:shd w:val="clear" w:color="auto" w:fill="auto"/>
          </w:tcPr>
          <w:p w14:paraId="1E1543B0" w14:textId="77777777" w:rsidR="00F52D89" w:rsidRPr="00264AA6" w:rsidRDefault="00F52D89" w:rsidP="00F52D89">
            <w:pPr>
              <w:jc w:val="right"/>
              <w:rPr>
                <w:rFonts w:ascii="FS Humana" w:hAnsi="FS Humana" w:cs="Arial"/>
                <w:b/>
                <w:sz w:val="16"/>
                <w:szCs w:val="16"/>
              </w:rPr>
            </w:pPr>
            <w:r w:rsidRPr="00853E76">
              <w:rPr>
                <w:rFonts w:ascii="FS Humana" w:hAnsi="FS Humana" w:cs="Arial"/>
                <w:b/>
                <w:sz w:val="16"/>
                <w:szCs w:val="16"/>
              </w:rPr>
              <w:t>Last Reviewed Date:</w:t>
            </w:r>
          </w:p>
        </w:tc>
        <w:tc>
          <w:tcPr>
            <w:tcW w:w="3510" w:type="dxa"/>
            <w:shd w:val="clear" w:color="auto" w:fill="auto"/>
          </w:tcPr>
          <w:p w14:paraId="30D27AF9" w14:textId="3FD0C4B0" w:rsidR="00F52D89" w:rsidRPr="00BE6FCF" w:rsidRDefault="009B01B9" w:rsidP="00F52D89">
            <w:pPr>
              <w:rPr>
                <w:rFonts w:ascii="FS Humana" w:hAnsi="FS Humana" w:cs="Arial"/>
                <w:sz w:val="16"/>
                <w:szCs w:val="16"/>
              </w:rPr>
            </w:pPr>
            <w:r>
              <w:rPr>
                <w:rFonts w:ascii="FS Humana" w:hAnsi="FS Humana" w:cs="Arial"/>
                <w:sz w:val="16"/>
                <w:szCs w:val="16"/>
              </w:rPr>
              <w:t>April 8</w:t>
            </w:r>
            <w:r w:rsidR="00A360BE">
              <w:rPr>
                <w:rFonts w:ascii="FS Humana" w:hAnsi="FS Humana" w:cs="Arial"/>
                <w:sz w:val="16"/>
                <w:szCs w:val="16"/>
              </w:rPr>
              <w:t>, 2021</w:t>
            </w:r>
          </w:p>
        </w:tc>
      </w:tr>
      <w:tr w:rsidR="00F52D89" w:rsidRPr="00264AA6" w14:paraId="4591E61B" w14:textId="77777777" w:rsidTr="00F52D89">
        <w:trPr>
          <w:trHeight w:val="61"/>
        </w:trPr>
        <w:tc>
          <w:tcPr>
            <w:tcW w:w="1710" w:type="dxa"/>
            <w:shd w:val="clear" w:color="auto" w:fill="auto"/>
          </w:tcPr>
          <w:p w14:paraId="2D79C5F0" w14:textId="77777777" w:rsidR="00F52D89" w:rsidRPr="00252C34" w:rsidRDefault="00F52D89" w:rsidP="00F52D89">
            <w:pPr>
              <w:rPr>
                <w:rFonts w:ascii="FS Humana" w:hAnsi="FS Humana" w:cs="Arial"/>
                <w:b/>
                <w:sz w:val="16"/>
                <w:szCs w:val="16"/>
              </w:rPr>
            </w:pPr>
            <w:r w:rsidRPr="00853E76">
              <w:rPr>
                <w:rFonts w:ascii="FS Humana" w:hAnsi="FS Humana" w:cs="Arial"/>
                <w:b/>
                <w:sz w:val="16"/>
                <w:szCs w:val="16"/>
              </w:rPr>
              <w:t>Last Revised Date:</w:t>
            </w:r>
          </w:p>
        </w:tc>
        <w:tc>
          <w:tcPr>
            <w:tcW w:w="3541" w:type="dxa"/>
            <w:shd w:val="clear" w:color="auto" w:fill="auto"/>
          </w:tcPr>
          <w:p w14:paraId="33AB5C7C" w14:textId="5B8C6935" w:rsidR="00F52D89" w:rsidRPr="00BE6FCF" w:rsidRDefault="00A360BE" w:rsidP="00F52D89">
            <w:pPr>
              <w:rPr>
                <w:rFonts w:ascii="FS Humana" w:hAnsi="FS Humana" w:cs="Arial"/>
                <w:sz w:val="16"/>
                <w:szCs w:val="16"/>
              </w:rPr>
            </w:pPr>
            <w:r>
              <w:rPr>
                <w:rFonts w:ascii="FS Humana" w:hAnsi="FS Humana" w:cs="Arial"/>
                <w:sz w:val="16"/>
                <w:szCs w:val="16"/>
              </w:rPr>
              <w:t>March 3</w:t>
            </w:r>
            <w:r w:rsidR="002C25B1">
              <w:rPr>
                <w:rFonts w:ascii="FS Humana" w:hAnsi="FS Humana" w:cs="Arial"/>
                <w:sz w:val="16"/>
                <w:szCs w:val="16"/>
              </w:rPr>
              <w:t>, 202</w:t>
            </w:r>
            <w:r>
              <w:rPr>
                <w:rFonts w:ascii="FS Humana" w:hAnsi="FS Humana" w:cs="Arial"/>
                <w:sz w:val="16"/>
                <w:szCs w:val="16"/>
              </w:rPr>
              <w:t>1</w:t>
            </w:r>
          </w:p>
        </w:tc>
        <w:tc>
          <w:tcPr>
            <w:tcW w:w="270" w:type="dxa"/>
            <w:shd w:val="clear" w:color="auto" w:fill="auto"/>
          </w:tcPr>
          <w:p w14:paraId="5007C1C9" w14:textId="77777777" w:rsidR="00F52D89" w:rsidRPr="00264AA6" w:rsidRDefault="00F52D89" w:rsidP="00F52D89">
            <w:pPr>
              <w:jc w:val="center"/>
              <w:rPr>
                <w:rFonts w:ascii="FS Humana" w:hAnsi="FS Humana" w:cs="Arial"/>
                <w:b/>
                <w:sz w:val="16"/>
                <w:szCs w:val="16"/>
              </w:rPr>
            </w:pPr>
          </w:p>
        </w:tc>
        <w:tc>
          <w:tcPr>
            <w:tcW w:w="1890" w:type="dxa"/>
            <w:shd w:val="clear" w:color="auto" w:fill="auto"/>
          </w:tcPr>
          <w:p w14:paraId="54A21376" w14:textId="77777777" w:rsidR="00F52D89" w:rsidRPr="00264AA6" w:rsidRDefault="00F52D89" w:rsidP="00F52D89">
            <w:pPr>
              <w:jc w:val="right"/>
              <w:rPr>
                <w:rFonts w:ascii="FS Humana" w:hAnsi="FS Humana" w:cs="Arial"/>
                <w:b/>
                <w:sz w:val="16"/>
                <w:szCs w:val="16"/>
              </w:rPr>
            </w:pPr>
            <w:r w:rsidRPr="00853E76">
              <w:rPr>
                <w:rFonts w:ascii="FS Humana" w:hAnsi="FS Humana" w:cs="Arial"/>
                <w:b/>
                <w:sz w:val="16"/>
                <w:szCs w:val="16"/>
              </w:rPr>
              <w:t>Accountable Dept.:</w:t>
            </w:r>
          </w:p>
        </w:tc>
        <w:tc>
          <w:tcPr>
            <w:tcW w:w="3510" w:type="dxa"/>
            <w:shd w:val="clear" w:color="auto" w:fill="auto"/>
          </w:tcPr>
          <w:p w14:paraId="68D16EBB" w14:textId="4D18563F" w:rsidR="00F52D89" w:rsidRPr="00BE6FCF" w:rsidRDefault="002C25B1" w:rsidP="00F52D89">
            <w:pPr>
              <w:rPr>
                <w:rFonts w:ascii="FS Humana" w:hAnsi="FS Humana" w:cs="Arial"/>
                <w:sz w:val="16"/>
                <w:szCs w:val="16"/>
              </w:rPr>
            </w:pPr>
            <w:r>
              <w:rPr>
                <w:rFonts w:ascii="FS Humana" w:hAnsi="FS Humana" w:cs="Arial"/>
                <w:sz w:val="16"/>
                <w:szCs w:val="16"/>
              </w:rPr>
              <w:t>Medicare – Health Department</w:t>
            </w:r>
          </w:p>
        </w:tc>
      </w:tr>
    </w:tbl>
    <w:p w14:paraId="0935826A" w14:textId="77777777" w:rsidR="009D6A0C" w:rsidRPr="009D6A0C" w:rsidRDefault="00F52D89" w:rsidP="009D6A0C">
      <w:pPr>
        <w:tabs>
          <w:tab w:val="right" w:pos="10800"/>
        </w:tabs>
        <w:rPr>
          <w:rFonts w:ascii="FS Humana" w:eastAsiaTheme="majorEastAsia" w:hAnsi="FS Humana" w:cstheme="majorBidi"/>
          <w:b/>
          <w:bCs/>
          <w:sz w:val="32"/>
          <w:szCs w:val="32"/>
        </w:rPr>
      </w:pPr>
      <w:r w:rsidRPr="00C45BD7">
        <w:rPr>
          <w:rStyle w:val="Heading1Char"/>
          <w:rFonts w:ascii="FS Humana" w:hAnsi="FS Humana"/>
          <w:color w:val="auto"/>
          <w:sz w:val="32"/>
          <w:szCs w:val="32"/>
        </w:rPr>
        <w:t xml:space="preserve"> </w:t>
      </w:r>
      <w:r w:rsidR="00A4101C">
        <w:rPr>
          <w:rFonts w:ascii="FS Humana" w:eastAsiaTheme="majorEastAsia" w:hAnsi="FS Humana" w:cstheme="majorBidi"/>
          <w:b/>
          <w:bCs/>
          <w:sz w:val="32"/>
          <w:szCs w:val="32"/>
        </w:rPr>
        <w:t>Licensed A</w:t>
      </w:r>
      <w:r w:rsidR="002261C0">
        <w:rPr>
          <w:rFonts w:ascii="FS Humana" w:eastAsiaTheme="majorEastAsia" w:hAnsi="FS Humana" w:cstheme="majorBidi"/>
          <w:b/>
          <w:bCs/>
          <w:sz w:val="32"/>
          <w:szCs w:val="32"/>
        </w:rPr>
        <w:t>gent</w:t>
      </w:r>
      <w:r w:rsidR="009D6A0C" w:rsidRPr="009D6A0C">
        <w:rPr>
          <w:rFonts w:ascii="FS Humana" w:eastAsiaTheme="majorEastAsia" w:hAnsi="FS Humana" w:cstheme="majorBidi"/>
          <w:b/>
          <w:bCs/>
          <w:sz w:val="32"/>
          <w:szCs w:val="32"/>
        </w:rPr>
        <w:t xml:space="preserve"> </w:t>
      </w:r>
      <w:r w:rsidR="00ED6ADA">
        <w:rPr>
          <w:rFonts w:ascii="FS Humana" w:eastAsiaTheme="majorEastAsia" w:hAnsi="FS Humana" w:cstheme="majorBidi"/>
          <w:b/>
          <w:bCs/>
          <w:sz w:val="32"/>
          <w:szCs w:val="32"/>
        </w:rPr>
        <w:t>Quality Assurance Process</w:t>
      </w:r>
    </w:p>
    <w:p w14:paraId="64D8BF7F" w14:textId="77777777" w:rsidR="00D84E70" w:rsidRPr="00C45BD7" w:rsidRDefault="00D84E70" w:rsidP="00064A6D">
      <w:pPr>
        <w:tabs>
          <w:tab w:val="right" w:pos="10800"/>
        </w:tabs>
        <w:rPr>
          <w:rFonts w:ascii="FS Humana" w:hAnsi="FS Humana"/>
        </w:rPr>
      </w:pPr>
    </w:p>
    <w:p w14:paraId="6A3764AB" w14:textId="77777777" w:rsidR="006E71E8" w:rsidRPr="00264AA6" w:rsidRDefault="006E71E8">
      <w:pPr>
        <w:rPr>
          <w:rFonts w:ascii="FS Humana" w:hAnsi="FS Humana" w:cstheme="minorHAnsi"/>
        </w:rPr>
      </w:pPr>
    </w:p>
    <w:p w14:paraId="6A1DE5C9" w14:textId="77777777" w:rsidR="009E1D6F" w:rsidRPr="006A7C16" w:rsidRDefault="00CA690D" w:rsidP="006A7C16">
      <w:pPr>
        <w:rPr>
          <w:rFonts w:asciiTheme="minorHAnsi" w:eastAsiaTheme="majorEastAsia" w:hAnsiTheme="minorHAnsi" w:cstheme="minorHAnsi"/>
          <w:b/>
          <w:bCs/>
          <w:sz w:val="24"/>
        </w:rPr>
      </w:pPr>
      <w:r w:rsidRPr="006A7C16">
        <w:rPr>
          <w:rFonts w:asciiTheme="minorHAnsi" w:eastAsiaTheme="majorEastAsia" w:hAnsiTheme="minorHAnsi" w:cstheme="minorHAnsi"/>
          <w:b/>
          <w:bCs/>
          <w:sz w:val="24"/>
        </w:rPr>
        <w:t xml:space="preserve">Overview:  </w:t>
      </w:r>
    </w:p>
    <w:p w14:paraId="18053EEB" w14:textId="1C1C8748" w:rsidR="007675D6" w:rsidRPr="006A7C16" w:rsidRDefault="002C25B1" w:rsidP="006A7C16">
      <w:pPr>
        <w:rPr>
          <w:rFonts w:asciiTheme="minorHAnsi" w:hAnsiTheme="minorHAnsi" w:cstheme="minorHAnsi"/>
          <w:sz w:val="22"/>
          <w:szCs w:val="22"/>
        </w:rPr>
      </w:pPr>
      <w:r>
        <w:rPr>
          <w:rFonts w:asciiTheme="minorHAnsi" w:hAnsiTheme="minorHAnsi" w:cstheme="minorHAnsi"/>
          <w:sz w:val="22"/>
          <w:szCs w:val="22"/>
        </w:rPr>
        <w:t>SUNDERLAND GROUP</w:t>
      </w:r>
      <w:r w:rsidR="00ED6ADA" w:rsidRPr="006A7C16">
        <w:rPr>
          <w:rFonts w:asciiTheme="minorHAnsi" w:hAnsiTheme="minorHAnsi" w:cstheme="minorHAnsi"/>
          <w:sz w:val="22"/>
          <w:szCs w:val="22"/>
        </w:rPr>
        <w:t xml:space="preserve"> follows the Centers for Medicare &amp; Medicaid's (CMS) requirements contained in the Medicare Communications and Marketing Guidelines (MCMG), Chapter 2 of the Medicare Managed Care Manual, as well as all other state and federal regulatory requirements.  </w:t>
      </w:r>
      <w:r>
        <w:rPr>
          <w:rFonts w:asciiTheme="minorHAnsi" w:hAnsiTheme="minorHAnsi" w:cstheme="minorHAnsi"/>
          <w:sz w:val="22"/>
          <w:szCs w:val="22"/>
        </w:rPr>
        <w:t>SUNDERLAND GROUP</w:t>
      </w:r>
      <w:r w:rsidR="005E0E19" w:rsidRPr="006A7C16">
        <w:rPr>
          <w:rFonts w:asciiTheme="minorHAnsi" w:hAnsiTheme="minorHAnsi" w:cstheme="minorHAnsi"/>
          <w:sz w:val="22"/>
          <w:szCs w:val="22"/>
        </w:rPr>
        <w:t xml:space="preserve"> is responsible for sales training, oversight and monitoring of </w:t>
      </w:r>
      <w:r w:rsidR="002261C0">
        <w:rPr>
          <w:rFonts w:asciiTheme="minorHAnsi" w:hAnsiTheme="minorHAnsi" w:cstheme="minorHAnsi"/>
          <w:sz w:val="22"/>
          <w:szCs w:val="22"/>
        </w:rPr>
        <w:t>licensed agent</w:t>
      </w:r>
      <w:r w:rsidR="005E0E19" w:rsidRPr="006A7C16">
        <w:rPr>
          <w:rFonts w:asciiTheme="minorHAnsi" w:hAnsiTheme="minorHAnsi" w:cstheme="minorHAnsi"/>
          <w:sz w:val="22"/>
          <w:szCs w:val="22"/>
        </w:rPr>
        <w:t xml:space="preserve">s, and other processes to ensure that sales activities are compliant with CMS requirements and consistent with </w:t>
      </w:r>
      <w:r>
        <w:rPr>
          <w:rFonts w:asciiTheme="minorHAnsi" w:hAnsiTheme="minorHAnsi" w:cstheme="minorHAnsi"/>
          <w:sz w:val="22"/>
          <w:szCs w:val="22"/>
        </w:rPr>
        <w:t>SUNDERLAND GROUP</w:t>
      </w:r>
      <w:r w:rsidRPr="006A7C16">
        <w:rPr>
          <w:rFonts w:asciiTheme="minorHAnsi" w:hAnsiTheme="minorHAnsi" w:cstheme="minorHAnsi"/>
          <w:sz w:val="22"/>
          <w:szCs w:val="22"/>
        </w:rPr>
        <w:t xml:space="preserve"> </w:t>
      </w:r>
      <w:r w:rsidR="005E0E19" w:rsidRPr="006A7C16">
        <w:rPr>
          <w:rFonts w:asciiTheme="minorHAnsi" w:hAnsiTheme="minorHAnsi" w:cstheme="minorHAnsi"/>
          <w:sz w:val="22"/>
          <w:szCs w:val="22"/>
        </w:rPr>
        <w:t>Policies and Procedures.</w:t>
      </w:r>
    </w:p>
    <w:p w14:paraId="1C4B6A41" w14:textId="77777777" w:rsidR="00C45BD7" w:rsidRPr="006A7C16" w:rsidRDefault="00C45BD7" w:rsidP="006A7C16">
      <w:pPr>
        <w:pStyle w:val="ListParagraph"/>
        <w:ind w:left="720"/>
        <w:rPr>
          <w:rFonts w:asciiTheme="minorHAnsi" w:hAnsiTheme="minorHAnsi" w:cstheme="minorHAnsi"/>
          <w:sz w:val="22"/>
          <w:szCs w:val="22"/>
        </w:rPr>
      </w:pPr>
    </w:p>
    <w:p w14:paraId="143811E3" w14:textId="77777777" w:rsidR="009E1D6F" w:rsidRPr="006A7C16" w:rsidRDefault="00CA690D" w:rsidP="006A7C16">
      <w:pPr>
        <w:keepLines/>
        <w:outlineLvl w:val="1"/>
        <w:rPr>
          <w:rFonts w:asciiTheme="minorHAnsi" w:eastAsiaTheme="majorEastAsia" w:hAnsiTheme="minorHAnsi" w:cstheme="minorHAnsi"/>
          <w:b/>
          <w:bCs/>
          <w:sz w:val="24"/>
        </w:rPr>
      </w:pPr>
      <w:r w:rsidRPr="006A7C16">
        <w:rPr>
          <w:rFonts w:asciiTheme="minorHAnsi" w:eastAsiaTheme="majorEastAsia" w:hAnsiTheme="minorHAnsi" w:cstheme="minorHAnsi"/>
          <w:b/>
          <w:bCs/>
          <w:sz w:val="24"/>
        </w:rPr>
        <w:t xml:space="preserve">Scope:  </w:t>
      </w:r>
    </w:p>
    <w:p w14:paraId="606F65FE" w14:textId="3CCC5986" w:rsidR="007675D6" w:rsidRPr="00A360BE" w:rsidRDefault="002261C0" w:rsidP="00A360BE">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Employed and contracted/downstream licensed agents</w:t>
      </w:r>
      <w:r w:rsidR="009D6A0C" w:rsidRPr="006A7C16">
        <w:rPr>
          <w:rFonts w:asciiTheme="minorHAnsi" w:hAnsiTheme="minorHAnsi" w:cstheme="minorHAnsi"/>
          <w:color w:val="000000"/>
          <w:sz w:val="22"/>
          <w:szCs w:val="22"/>
        </w:rPr>
        <w:t xml:space="preserve"> who support any Medicare Advantage or </w:t>
      </w:r>
      <w:r w:rsidR="00D6372F" w:rsidRPr="006A7C16">
        <w:rPr>
          <w:rFonts w:asciiTheme="minorHAnsi" w:hAnsiTheme="minorHAnsi" w:cstheme="minorHAnsi"/>
          <w:color w:val="000000"/>
          <w:sz w:val="22"/>
          <w:szCs w:val="22"/>
        </w:rPr>
        <w:t>Prescription Drug (</w:t>
      </w:r>
      <w:r w:rsidR="009D6A0C" w:rsidRPr="006A7C16">
        <w:rPr>
          <w:rFonts w:asciiTheme="minorHAnsi" w:hAnsiTheme="minorHAnsi" w:cstheme="minorHAnsi"/>
          <w:color w:val="000000"/>
          <w:sz w:val="22"/>
          <w:szCs w:val="22"/>
        </w:rPr>
        <w:t>Part D</w:t>
      </w:r>
      <w:r w:rsidR="00D6372F" w:rsidRPr="006A7C16">
        <w:rPr>
          <w:rFonts w:asciiTheme="minorHAnsi" w:hAnsiTheme="minorHAnsi" w:cstheme="minorHAnsi"/>
          <w:color w:val="000000"/>
          <w:sz w:val="22"/>
          <w:szCs w:val="22"/>
        </w:rPr>
        <w:t>)</w:t>
      </w:r>
      <w:r w:rsidR="009D6A0C" w:rsidRPr="006A7C16">
        <w:rPr>
          <w:rFonts w:asciiTheme="minorHAnsi" w:hAnsiTheme="minorHAnsi" w:cstheme="minorHAnsi"/>
          <w:color w:val="000000"/>
          <w:sz w:val="22"/>
          <w:szCs w:val="22"/>
        </w:rPr>
        <w:t xml:space="preserve"> products.</w:t>
      </w:r>
      <w:r w:rsidR="00ED6ADA" w:rsidRPr="006A7C16">
        <w:rPr>
          <w:rFonts w:asciiTheme="minorHAnsi" w:hAnsiTheme="minorHAnsi" w:cstheme="minorHAnsi"/>
          <w:color w:val="000000"/>
          <w:sz w:val="22"/>
          <w:szCs w:val="22"/>
        </w:rPr>
        <w:t xml:space="preserve">  </w:t>
      </w:r>
      <w:r w:rsidR="009D6A0C" w:rsidRPr="006A7C16">
        <w:rPr>
          <w:rFonts w:asciiTheme="minorHAnsi" w:hAnsiTheme="minorHAnsi" w:cstheme="minorHAnsi"/>
          <w:color w:val="000000"/>
          <w:sz w:val="22"/>
          <w:szCs w:val="22"/>
        </w:rPr>
        <w:t xml:space="preserve"> </w:t>
      </w:r>
    </w:p>
    <w:p w14:paraId="2CA8B663" w14:textId="77777777" w:rsidR="007675D6" w:rsidRPr="006A7C16" w:rsidRDefault="007675D6" w:rsidP="006A7C16">
      <w:pPr>
        <w:keepLines/>
        <w:outlineLvl w:val="1"/>
        <w:rPr>
          <w:rFonts w:asciiTheme="minorHAnsi" w:hAnsiTheme="minorHAnsi" w:cstheme="minorHAnsi"/>
          <w:sz w:val="22"/>
          <w:szCs w:val="22"/>
        </w:rPr>
      </w:pPr>
    </w:p>
    <w:p w14:paraId="5F69CA21" w14:textId="77777777" w:rsidR="004F6D1B" w:rsidRPr="006A7C16" w:rsidRDefault="00CA690D" w:rsidP="006A7C16">
      <w:pPr>
        <w:shd w:val="clear" w:color="auto" w:fill="FFFFFF" w:themeFill="background1"/>
        <w:rPr>
          <w:rFonts w:asciiTheme="minorHAnsi" w:eastAsiaTheme="majorEastAsia" w:hAnsiTheme="minorHAnsi" w:cstheme="minorHAnsi"/>
          <w:b/>
          <w:bCs/>
          <w:sz w:val="24"/>
        </w:rPr>
      </w:pPr>
      <w:r w:rsidRPr="006A7C16">
        <w:rPr>
          <w:rFonts w:asciiTheme="minorHAnsi" w:eastAsiaTheme="majorEastAsia" w:hAnsiTheme="minorHAnsi" w:cstheme="minorHAnsi"/>
          <w:b/>
          <w:bCs/>
          <w:sz w:val="24"/>
        </w:rPr>
        <w:t xml:space="preserve">Definitions:  </w:t>
      </w:r>
    </w:p>
    <w:p w14:paraId="787C4FD7" w14:textId="77777777" w:rsidR="007555EC" w:rsidRPr="007555EC" w:rsidRDefault="007555EC" w:rsidP="007555EC">
      <w:pPr>
        <w:pStyle w:val="ListParagraph"/>
        <w:numPr>
          <w:ilvl w:val="0"/>
          <w:numId w:val="10"/>
        </w:numPr>
        <w:autoSpaceDE w:val="0"/>
        <w:autoSpaceDN w:val="0"/>
        <w:spacing w:before="40" w:after="40"/>
        <w:rPr>
          <w:rStyle w:val="truncatedtext2"/>
          <w:rFonts w:asciiTheme="minorHAnsi" w:hAnsiTheme="minorHAnsi" w:cstheme="minorHAnsi"/>
          <w:spacing w:val="0"/>
          <w:sz w:val="22"/>
          <w:szCs w:val="22"/>
        </w:rPr>
      </w:pPr>
      <w:r w:rsidRPr="006A7C16">
        <w:rPr>
          <w:rFonts w:asciiTheme="minorHAnsi" w:hAnsiTheme="minorHAnsi" w:cstheme="minorHAnsi"/>
          <w:sz w:val="22"/>
          <w:szCs w:val="22"/>
        </w:rPr>
        <w:t xml:space="preserve">America’s Health Insurance Plans (AHIP) – </w:t>
      </w:r>
      <w:r w:rsidRPr="006A7C16">
        <w:rPr>
          <w:rStyle w:val="truncatedtext2"/>
          <w:rFonts w:asciiTheme="minorHAnsi" w:hAnsiTheme="minorHAnsi" w:cstheme="minorHAnsi"/>
          <w:color w:val="131313"/>
          <w:sz w:val="22"/>
          <w:szCs w:val="22"/>
        </w:rPr>
        <w:t>The national trade association representing the health insurance community.</w:t>
      </w:r>
    </w:p>
    <w:p w14:paraId="540FF4F9" w14:textId="613D75F6" w:rsidR="007555EC" w:rsidRPr="006A7C16" w:rsidRDefault="00C11A12" w:rsidP="007555EC">
      <w:pPr>
        <w:pStyle w:val="ListParagraph"/>
        <w:numPr>
          <w:ilvl w:val="0"/>
          <w:numId w:val="10"/>
        </w:numPr>
        <w:shd w:val="clear" w:color="auto" w:fill="FFFFFF" w:themeFill="background1"/>
        <w:autoSpaceDE w:val="0"/>
        <w:autoSpaceDN w:val="0"/>
        <w:spacing w:before="40" w:after="40"/>
        <w:rPr>
          <w:rStyle w:val="truncatedtext2"/>
          <w:rFonts w:asciiTheme="minorHAnsi" w:hAnsiTheme="minorHAnsi" w:cstheme="minorHAnsi"/>
          <w:spacing w:val="0"/>
          <w:sz w:val="22"/>
          <w:szCs w:val="22"/>
        </w:rPr>
      </w:pPr>
      <w:r w:rsidRPr="00C11A12">
        <w:rPr>
          <w:rFonts w:asciiTheme="minorHAnsi" w:hAnsiTheme="minorHAnsi" w:cstheme="minorHAnsi"/>
          <w:sz w:val="22"/>
          <w:szCs w:val="22"/>
        </w:rPr>
        <w:t>The System for Award Management</w:t>
      </w:r>
      <w:r w:rsidRPr="00C11A12">
        <w:rPr>
          <w:rFonts w:asciiTheme="minorHAnsi" w:hAnsiTheme="minorHAnsi" w:cstheme="minorHAnsi"/>
          <w:sz w:val="22"/>
          <w:szCs w:val="22"/>
        </w:rPr>
        <w:t xml:space="preserve"> </w:t>
      </w:r>
      <w:r w:rsidR="007555EC" w:rsidRPr="006A7C16">
        <w:rPr>
          <w:rFonts w:asciiTheme="minorHAnsi" w:hAnsiTheme="minorHAnsi" w:cstheme="minorHAnsi"/>
          <w:sz w:val="22"/>
          <w:szCs w:val="22"/>
        </w:rPr>
        <w:t>(</w:t>
      </w:r>
      <w:r>
        <w:rPr>
          <w:rFonts w:asciiTheme="minorHAnsi" w:hAnsiTheme="minorHAnsi" w:cstheme="minorHAnsi"/>
          <w:sz w:val="22"/>
          <w:szCs w:val="22"/>
        </w:rPr>
        <w:t>SAM</w:t>
      </w:r>
      <w:r w:rsidR="007555EC" w:rsidRPr="006A7C16">
        <w:rPr>
          <w:rFonts w:asciiTheme="minorHAnsi" w:hAnsiTheme="minorHAnsi" w:cstheme="minorHAnsi"/>
          <w:sz w:val="22"/>
          <w:szCs w:val="22"/>
        </w:rPr>
        <w:t xml:space="preserve">) – </w:t>
      </w:r>
      <w:r w:rsidR="007555EC" w:rsidRPr="006A7C16">
        <w:rPr>
          <w:rStyle w:val="truncatedtext2"/>
          <w:rFonts w:asciiTheme="minorHAnsi" w:hAnsiTheme="minorHAnsi" w:cstheme="minorHAnsi"/>
          <w:color w:val="131313"/>
          <w:sz w:val="22"/>
          <w:szCs w:val="22"/>
        </w:rPr>
        <w:t>United States federal government agency that serves as supply and workplace management for federal workers.</w:t>
      </w:r>
    </w:p>
    <w:p w14:paraId="0335D6B1" w14:textId="77777777" w:rsidR="007555EC" w:rsidRPr="007555EC" w:rsidRDefault="007555EC" w:rsidP="007555EC">
      <w:pPr>
        <w:pStyle w:val="ListParagraph"/>
        <w:numPr>
          <w:ilvl w:val="0"/>
          <w:numId w:val="10"/>
        </w:numPr>
        <w:autoSpaceDE w:val="0"/>
        <w:autoSpaceDN w:val="0"/>
        <w:spacing w:before="40" w:after="40"/>
        <w:rPr>
          <w:rFonts w:asciiTheme="minorHAnsi" w:hAnsiTheme="minorHAnsi" w:cstheme="minorHAnsi"/>
          <w:sz w:val="22"/>
          <w:szCs w:val="22"/>
        </w:rPr>
      </w:pPr>
      <w:r w:rsidRPr="006A7C16">
        <w:rPr>
          <w:rFonts w:asciiTheme="minorHAnsi" w:hAnsiTheme="minorHAnsi" w:cstheme="minorHAnsi"/>
          <w:sz w:val="22"/>
          <w:szCs w:val="22"/>
        </w:rPr>
        <w:t xml:space="preserve">Health Maintenance Organization (HMO) – </w:t>
      </w:r>
      <w:r w:rsidRPr="006A7C16">
        <w:rPr>
          <w:rStyle w:val="truncatedtext2"/>
          <w:rFonts w:asciiTheme="minorHAnsi" w:hAnsiTheme="minorHAnsi" w:cstheme="minorHAnsi"/>
          <w:color w:val="131313"/>
          <w:sz w:val="22"/>
          <w:szCs w:val="22"/>
        </w:rPr>
        <w:t>Product that provides or arranges managed care for health insurance</w:t>
      </w:r>
      <w:r>
        <w:rPr>
          <w:rStyle w:val="truncatedtext2"/>
          <w:rFonts w:asciiTheme="minorHAnsi" w:hAnsiTheme="minorHAnsi" w:cstheme="minorHAnsi"/>
          <w:color w:val="131313"/>
          <w:sz w:val="22"/>
          <w:szCs w:val="22"/>
        </w:rPr>
        <w:t>.</w:t>
      </w:r>
    </w:p>
    <w:p w14:paraId="4379FCCC" w14:textId="77777777" w:rsidR="007555EC" w:rsidRDefault="00643D9F" w:rsidP="007555EC">
      <w:pPr>
        <w:pStyle w:val="ListParagraph"/>
        <w:numPr>
          <w:ilvl w:val="0"/>
          <w:numId w:val="10"/>
        </w:numPr>
        <w:autoSpaceDE w:val="0"/>
        <w:autoSpaceDN w:val="0"/>
        <w:spacing w:before="40" w:after="40"/>
        <w:rPr>
          <w:rFonts w:asciiTheme="minorHAnsi" w:hAnsiTheme="minorHAnsi" w:cstheme="minorHAnsi"/>
          <w:sz w:val="22"/>
          <w:szCs w:val="22"/>
        </w:rPr>
      </w:pPr>
      <w:r w:rsidRPr="006A7C16">
        <w:rPr>
          <w:rFonts w:asciiTheme="minorHAnsi" w:hAnsiTheme="minorHAnsi" w:cstheme="minorHAnsi"/>
          <w:sz w:val="22"/>
          <w:szCs w:val="22"/>
        </w:rPr>
        <w:t xml:space="preserve">Medicare Advantage </w:t>
      </w:r>
      <w:r w:rsidR="00B752DE" w:rsidRPr="006A7C16">
        <w:rPr>
          <w:rFonts w:asciiTheme="minorHAnsi" w:hAnsiTheme="minorHAnsi" w:cstheme="minorHAnsi"/>
          <w:sz w:val="22"/>
          <w:szCs w:val="22"/>
        </w:rPr>
        <w:t xml:space="preserve">– </w:t>
      </w:r>
      <w:r w:rsidR="00B752DE" w:rsidRPr="006A7C16">
        <w:rPr>
          <w:rStyle w:val="fulltext"/>
          <w:rFonts w:asciiTheme="minorHAnsi" w:hAnsiTheme="minorHAnsi" w:cstheme="minorHAnsi"/>
          <w:color w:val="131313"/>
          <w:sz w:val="22"/>
          <w:szCs w:val="22"/>
        </w:rPr>
        <w:t>A program that gives beneficiaries the opportunity to select private health plans to provide their Medicare coverage.</w:t>
      </w:r>
      <w:r w:rsidR="00D6372F" w:rsidRPr="006A7C16">
        <w:rPr>
          <w:rFonts w:asciiTheme="minorHAnsi" w:hAnsiTheme="minorHAnsi" w:cstheme="minorHAnsi"/>
          <w:color w:val="131313"/>
          <w:spacing w:val="6"/>
          <w:sz w:val="22"/>
          <w:szCs w:val="22"/>
        </w:rPr>
        <w:t xml:space="preserve">  </w:t>
      </w:r>
      <w:r w:rsidR="00D6372F" w:rsidRPr="006A7C16">
        <w:rPr>
          <w:rStyle w:val="fulltext"/>
          <w:rFonts w:asciiTheme="minorHAnsi" w:hAnsiTheme="minorHAnsi" w:cstheme="minorHAnsi"/>
          <w:color w:val="131313"/>
          <w:sz w:val="22"/>
          <w:szCs w:val="22"/>
        </w:rPr>
        <w:t>Plans</w:t>
      </w:r>
      <w:r w:rsidR="00B752DE" w:rsidRPr="006A7C16">
        <w:rPr>
          <w:rStyle w:val="fulltext"/>
          <w:rFonts w:asciiTheme="minorHAnsi" w:hAnsiTheme="minorHAnsi" w:cstheme="minorHAnsi"/>
          <w:color w:val="131313"/>
          <w:sz w:val="22"/>
          <w:szCs w:val="22"/>
        </w:rPr>
        <w:t xml:space="preserve"> often provide greater benefits than are available under traditional Medicare coverage</w:t>
      </w:r>
      <w:r w:rsidR="00D6372F" w:rsidRPr="006A7C16">
        <w:rPr>
          <w:rStyle w:val="fulltext"/>
          <w:rFonts w:asciiTheme="minorHAnsi" w:hAnsiTheme="minorHAnsi" w:cstheme="minorHAnsi"/>
          <w:color w:val="131313"/>
          <w:sz w:val="22"/>
          <w:szCs w:val="22"/>
        </w:rPr>
        <w:t>.</w:t>
      </w:r>
      <w:r w:rsidR="007555EC" w:rsidRPr="007555EC">
        <w:rPr>
          <w:rFonts w:asciiTheme="minorHAnsi" w:hAnsiTheme="minorHAnsi" w:cstheme="minorHAnsi"/>
          <w:sz w:val="22"/>
          <w:szCs w:val="22"/>
        </w:rPr>
        <w:t xml:space="preserve"> </w:t>
      </w:r>
    </w:p>
    <w:p w14:paraId="39E3F64E" w14:textId="77777777" w:rsidR="00643D9F" w:rsidRPr="007555EC" w:rsidRDefault="007555EC" w:rsidP="007555EC">
      <w:pPr>
        <w:pStyle w:val="ListParagraph"/>
        <w:numPr>
          <w:ilvl w:val="0"/>
          <w:numId w:val="10"/>
        </w:numPr>
        <w:autoSpaceDE w:val="0"/>
        <w:autoSpaceDN w:val="0"/>
        <w:spacing w:before="40" w:after="40"/>
        <w:rPr>
          <w:rStyle w:val="fulltext"/>
          <w:rFonts w:asciiTheme="minorHAnsi" w:hAnsiTheme="minorHAnsi" w:cstheme="minorHAnsi"/>
          <w:spacing w:val="0"/>
          <w:sz w:val="22"/>
          <w:szCs w:val="22"/>
        </w:rPr>
      </w:pPr>
      <w:r w:rsidRPr="006A7C16">
        <w:rPr>
          <w:rFonts w:asciiTheme="minorHAnsi" w:hAnsiTheme="minorHAnsi" w:cstheme="minorHAnsi"/>
          <w:sz w:val="22"/>
          <w:szCs w:val="22"/>
        </w:rPr>
        <w:t xml:space="preserve">Office of Inspector General (OIG) – </w:t>
      </w:r>
      <w:r w:rsidRPr="006A7C16">
        <w:rPr>
          <w:rStyle w:val="truncatedtext2"/>
          <w:rFonts w:asciiTheme="minorHAnsi" w:hAnsiTheme="minorHAnsi" w:cstheme="minorHAnsi"/>
          <w:color w:val="131313"/>
          <w:sz w:val="22"/>
          <w:szCs w:val="22"/>
        </w:rPr>
        <w:t>United States federal government agency that serves as the auditing and investigative arm of the agency's programs focused on identifying waste, fraud, and abuse.</w:t>
      </w:r>
    </w:p>
    <w:p w14:paraId="796CD0CB" w14:textId="77777777" w:rsidR="007555EC" w:rsidRPr="006A7C16" w:rsidRDefault="007555EC" w:rsidP="007555EC">
      <w:pPr>
        <w:pStyle w:val="ListParagraph"/>
        <w:numPr>
          <w:ilvl w:val="0"/>
          <w:numId w:val="10"/>
        </w:numPr>
        <w:autoSpaceDE w:val="0"/>
        <w:autoSpaceDN w:val="0"/>
        <w:spacing w:before="40" w:after="40"/>
        <w:rPr>
          <w:rFonts w:asciiTheme="minorHAnsi" w:hAnsiTheme="minorHAnsi" w:cstheme="minorHAnsi"/>
          <w:sz w:val="22"/>
          <w:szCs w:val="22"/>
        </w:rPr>
      </w:pPr>
      <w:r w:rsidRPr="006A7C16">
        <w:rPr>
          <w:rFonts w:asciiTheme="minorHAnsi" w:hAnsiTheme="minorHAnsi" w:cstheme="minorHAnsi"/>
          <w:sz w:val="22"/>
          <w:szCs w:val="22"/>
        </w:rPr>
        <w:t>Point of Sale (POS) – Product that is a hybrid of the HMO and PPO plans</w:t>
      </w:r>
      <w:r>
        <w:rPr>
          <w:rFonts w:asciiTheme="minorHAnsi" w:hAnsiTheme="minorHAnsi" w:cstheme="minorHAnsi"/>
          <w:sz w:val="22"/>
          <w:szCs w:val="22"/>
        </w:rPr>
        <w:t>.</w:t>
      </w:r>
    </w:p>
    <w:p w14:paraId="5E93005E" w14:textId="77777777" w:rsidR="007555EC" w:rsidRPr="007555EC" w:rsidRDefault="007555EC" w:rsidP="007555EC">
      <w:pPr>
        <w:pStyle w:val="ListParagraph"/>
        <w:numPr>
          <w:ilvl w:val="0"/>
          <w:numId w:val="10"/>
        </w:numPr>
        <w:autoSpaceDE w:val="0"/>
        <w:autoSpaceDN w:val="0"/>
        <w:spacing w:before="40" w:after="40"/>
        <w:rPr>
          <w:rFonts w:asciiTheme="minorHAnsi" w:hAnsiTheme="minorHAnsi" w:cstheme="minorHAnsi"/>
          <w:sz w:val="22"/>
          <w:szCs w:val="22"/>
        </w:rPr>
      </w:pPr>
      <w:r w:rsidRPr="006A7C16">
        <w:rPr>
          <w:rFonts w:asciiTheme="minorHAnsi" w:hAnsiTheme="minorHAnsi" w:cstheme="minorHAnsi"/>
          <w:sz w:val="22"/>
          <w:szCs w:val="22"/>
        </w:rPr>
        <w:t xml:space="preserve">Preferred Provider Organization (PPO) – </w:t>
      </w:r>
      <w:r w:rsidRPr="006A7C16">
        <w:rPr>
          <w:rStyle w:val="truncatedtext2"/>
          <w:rFonts w:asciiTheme="minorHAnsi" w:hAnsiTheme="minorHAnsi" w:cstheme="minorHAnsi"/>
          <w:color w:val="131313"/>
          <w:sz w:val="22"/>
          <w:szCs w:val="22"/>
        </w:rPr>
        <w:t>Product for Preferred provider organizations</w:t>
      </w:r>
      <w:r>
        <w:rPr>
          <w:rStyle w:val="truncatedtext2"/>
          <w:rFonts w:asciiTheme="minorHAnsi" w:hAnsiTheme="minorHAnsi" w:cstheme="minorHAnsi"/>
          <w:color w:val="131313"/>
          <w:sz w:val="22"/>
          <w:szCs w:val="22"/>
        </w:rPr>
        <w:t>.</w:t>
      </w:r>
    </w:p>
    <w:p w14:paraId="48820378" w14:textId="77777777" w:rsidR="00643D9F" w:rsidRPr="006A7C16" w:rsidRDefault="00D6372F" w:rsidP="006A7C16">
      <w:pPr>
        <w:pStyle w:val="ListParagraph"/>
        <w:numPr>
          <w:ilvl w:val="0"/>
          <w:numId w:val="10"/>
        </w:numPr>
        <w:autoSpaceDE w:val="0"/>
        <w:autoSpaceDN w:val="0"/>
        <w:spacing w:before="40" w:after="40"/>
        <w:rPr>
          <w:rFonts w:asciiTheme="minorHAnsi" w:hAnsiTheme="minorHAnsi" w:cstheme="minorHAnsi"/>
          <w:sz w:val="22"/>
          <w:szCs w:val="22"/>
        </w:rPr>
      </w:pPr>
      <w:r w:rsidRPr="006A7C16">
        <w:rPr>
          <w:rFonts w:asciiTheme="minorHAnsi" w:hAnsiTheme="minorHAnsi" w:cstheme="minorHAnsi"/>
          <w:sz w:val="22"/>
          <w:szCs w:val="22"/>
        </w:rPr>
        <w:t>Prescription Drug Plan (Part D)</w:t>
      </w:r>
      <w:r w:rsidR="00643D9F" w:rsidRPr="006A7C16">
        <w:rPr>
          <w:rFonts w:asciiTheme="minorHAnsi" w:hAnsiTheme="minorHAnsi" w:cstheme="minorHAnsi"/>
          <w:sz w:val="22"/>
          <w:szCs w:val="22"/>
        </w:rPr>
        <w:t xml:space="preserve"> –</w:t>
      </w:r>
      <w:r w:rsidRPr="006A7C16">
        <w:rPr>
          <w:rStyle w:val="truncatedtext2"/>
          <w:rFonts w:asciiTheme="minorHAnsi" w:hAnsiTheme="minorHAnsi" w:cstheme="minorHAnsi"/>
          <w:color w:val="131313"/>
          <w:sz w:val="22"/>
          <w:szCs w:val="22"/>
        </w:rPr>
        <w:t>A stand-alone drug plan, offered by insurers and other private companies to beneficiaries that receive their Medicare Part A and/or B benefits through the Original Medicare Plan.</w:t>
      </w:r>
    </w:p>
    <w:p w14:paraId="3ECBECF5" w14:textId="77777777" w:rsidR="00643D9F" w:rsidRPr="007555EC" w:rsidRDefault="00757170" w:rsidP="006A7C16">
      <w:pPr>
        <w:pStyle w:val="ListParagraph"/>
        <w:numPr>
          <w:ilvl w:val="0"/>
          <w:numId w:val="10"/>
        </w:numPr>
        <w:autoSpaceDE w:val="0"/>
        <w:autoSpaceDN w:val="0"/>
        <w:spacing w:before="40" w:after="40"/>
        <w:rPr>
          <w:rStyle w:val="truncatedtext2"/>
          <w:rFonts w:asciiTheme="minorHAnsi" w:hAnsiTheme="minorHAnsi" w:cstheme="minorHAnsi"/>
          <w:spacing w:val="0"/>
          <w:sz w:val="22"/>
          <w:szCs w:val="22"/>
        </w:rPr>
      </w:pPr>
      <w:r w:rsidRPr="006A7C16">
        <w:rPr>
          <w:rFonts w:asciiTheme="minorHAnsi" w:hAnsiTheme="minorHAnsi" w:cstheme="minorHAnsi"/>
          <w:sz w:val="22"/>
          <w:szCs w:val="22"/>
        </w:rPr>
        <w:t>Special Needs Plan (</w:t>
      </w:r>
      <w:r w:rsidR="00643D9F" w:rsidRPr="006A7C16">
        <w:rPr>
          <w:rFonts w:asciiTheme="minorHAnsi" w:hAnsiTheme="minorHAnsi" w:cstheme="minorHAnsi"/>
          <w:sz w:val="22"/>
          <w:szCs w:val="22"/>
        </w:rPr>
        <w:t>SNP</w:t>
      </w:r>
      <w:r w:rsidRPr="006A7C16">
        <w:rPr>
          <w:rFonts w:asciiTheme="minorHAnsi" w:hAnsiTheme="minorHAnsi" w:cstheme="minorHAnsi"/>
          <w:sz w:val="22"/>
          <w:szCs w:val="22"/>
        </w:rPr>
        <w:t>) – Product</w:t>
      </w:r>
      <w:r w:rsidRPr="006A7C16">
        <w:rPr>
          <w:rStyle w:val="truncatedtext2"/>
          <w:rFonts w:asciiTheme="minorHAnsi" w:hAnsiTheme="minorHAnsi" w:cstheme="minorHAnsi"/>
          <w:color w:val="131313"/>
          <w:sz w:val="22"/>
          <w:szCs w:val="22"/>
        </w:rPr>
        <w:t xml:space="preserve"> designed to address the needs of those who require chronic care</w:t>
      </w:r>
      <w:r w:rsidR="007555EC">
        <w:rPr>
          <w:rStyle w:val="truncatedtext2"/>
          <w:rFonts w:asciiTheme="minorHAnsi" w:hAnsiTheme="minorHAnsi" w:cstheme="minorHAnsi"/>
          <w:color w:val="131313"/>
          <w:sz w:val="22"/>
          <w:szCs w:val="22"/>
        </w:rPr>
        <w:t>.</w:t>
      </w:r>
    </w:p>
    <w:p w14:paraId="304E4F18" w14:textId="42492E17" w:rsidR="00634DF3" w:rsidRDefault="00634DF3" w:rsidP="006A7C16">
      <w:pPr>
        <w:pStyle w:val="ListParagraph"/>
        <w:shd w:val="clear" w:color="auto" w:fill="FFFFFF" w:themeFill="background1"/>
        <w:autoSpaceDE w:val="0"/>
        <w:autoSpaceDN w:val="0"/>
        <w:spacing w:before="40" w:after="40"/>
        <w:ind w:left="720"/>
        <w:rPr>
          <w:rFonts w:asciiTheme="minorHAnsi" w:hAnsiTheme="minorHAnsi" w:cstheme="minorHAnsi"/>
          <w:sz w:val="22"/>
          <w:szCs w:val="22"/>
        </w:rPr>
      </w:pPr>
    </w:p>
    <w:p w14:paraId="0C79F277" w14:textId="77777777" w:rsidR="009B01B9" w:rsidRPr="006A7C16" w:rsidRDefault="009B01B9" w:rsidP="006A7C16">
      <w:pPr>
        <w:pStyle w:val="ListParagraph"/>
        <w:shd w:val="clear" w:color="auto" w:fill="FFFFFF" w:themeFill="background1"/>
        <w:autoSpaceDE w:val="0"/>
        <w:autoSpaceDN w:val="0"/>
        <w:spacing w:before="40" w:after="40"/>
        <w:ind w:left="720"/>
        <w:rPr>
          <w:rFonts w:asciiTheme="minorHAnsi" w:hAnsiTheme="minorHAnsi" w:cstheme="minorHAnsi"/>
          <w:sz w:val="22"/>
          <w:szCs w:val="22"/>
        </w:rPr>
      </w:pPr>
    </w:p>
    <w:p w14:paraId="473D0843" w14:textId="77777777" w:rsidR="009E1D6F" w:rsidRPr="006A7C16" w:rsidRDefault="00CA690D" w:rsidP="006A7C16">
      <w:pPr>
        <w:shd w:val="clear" w:color="auto" w:fill="FFFFFF" w:themeFill="background1"/>
        <w:rPr>
          <w:rFonts w:asciiTheme="minorHAnsi" w:eastAsiaTheme="majorEastAsia" w:hAnsiTheme="minorHAnsi" w:cstheme="minorHAnsi"/>
          <w:b/>
          <w:bCs/>
          <w:sz w:val="24"/>
        </w:rPr>
      </w:pPr>
      <w:r w:rsidRPr="006A7C16">
        <w:rPr>
          <w:rFonts w:asciiTheme="minorHAnsi" w:eastAsiaTheme="majorEastAsia" w:hAnsiTheme="minorHAnsi" w:cstheme="minorHAnsi"/>
          <w:b/>
          <w:bCs/>
          <w:sz w:val="24"/>
        </w:rPr>
        <w:t xml:space="preserve">Requirements:  </w:t>
      </w:r>
    </w:p>
    <w:p w14:paraId="0B72C331" w14:textId="77777777" w:rsidR="005E0E19" w:rsidRPr="006A7C16" w:rsidRDefault="005E0E19" w:rsidP="006A7C16">
      <w:pPr>
        <w:pStyle w:val="Default"/>
        <w:rPr>
          <w:rFonts w:asciiTheme="minorHAnsi" w:hAnsiTheme="minorHAnsi" w:cstheme="minorHAnsi"/>
          <w:sz w:val="22"/>
          <w:szCs w:val="22"/>
        </w:rPr>
      </w:pPr>
    </w:p>
    <w:p w14:paraId="4CB6E1E7" w14:textId="77777777" w:rsidR="005E0E19" w:rsidRPr="006A7C16" w:rsidRDefault="005E0E19" w:rsidP="006A7C16">
      <w:pPr>
        <w:pStyle w:val="Default"/>
        <w:rPr>
          <w:rFonts w:asciiTheme="minorHAnsi" w:hAnsiTheme="minorHAnsi" w:cstheme="minorHAnsi"/>
          <w:b/>
          <w:sz w:val="22"/>
          <w:szCs w:val="22"/>
        </w:rPr>
      </w:pPr>
      <w:r w:rsidRPr="006A7C16">
        <w:rPr>
          <w:rFonts w:asciiTheme="minorHAnsi" w:hAnsiTheme="minorHAnsi" w:cstheme="minorHAnsi"/>
          <w:b/>
          <w:sz w:val="22"/>
          <w:szCs w:val="22"/>
        </w:rPr>
        <w:t>Training</w:t>
      </w:r>
    </w:p>
    <w:p w14:paraId="1F05301D" w14:textId="0DE34001" w:rsidR="009D6A0C" w:rsidRDefault="002C25B1" w:rsidP="006A7C16">
      <w:pPr>
        <w:pStyle w:val="Default"/>
        <w:rPr>
          <w:rFonts w:asciiTheme="minorHAnsi" w:hAnsiTheme="minorHAnsi" w:cstheme="minorHAnsi"/>
          <w:sz w:val="22"/>
          <w:szCs w:val="22"/>
        </w:rPr>
      </w:pPr>
      <w:r>
        <w:rPr>
          <w:rFonts w:asciiTheme="minorHAnsi" w:hAnsiTheme="minorHAnsi" w:cstheme="minorHAnsi"/>
          <w:sz w:val="22"/>
          <w:szCs w:val="22"/>
        </w:rPr>
        <w:t>SUNDERLAND GROUP</w:t>
      </w:r>
      <w:r w:rsidR="009D6A0C" w:rsidRPr="006A7C16">
        <w:rPr>
          <w:rFonts w:asciiTheme="minorHAnsi" w:hAnsiTheme="minorHAnsi" w:cstheme="minorHAnsi"/>
          <w:sz w:val="22"/>
          <w:szCs w:val="22"/>
        </w:rPr>
        <w:t xml:space="preserve"> is required to</w:t>
      </w:r>
      <w:r w:rsidR="00162D84">
        <w:rPr>
          <w:rFonts w:asciiTheme="minorHAnsi" w:hAnsiTheme="minorHAnsi" w:cstheme="minorHAnsi"/>
          <w:sz w:val="22"/>
          <w:szCs w:val="22"/>
        </w:rPr>
        <w:t xml:space="preserve"> independently</w:t>
      </w:r>
      <w:r w:rsidR="009D6A0C" w:rsidRPr="006A7C16">
        <w:rPr>
          <w:rFonts w:asciiTheme="minorHAnsi" w:hAnsiTheme="minorHAnsi" w:cstheme="minorHAnsi"/>
          <w:sz w:val="22"/>
          <w:szCs w:val="22"/>
        </w:rPr>
        <w:t xml:space="preserve"> provide</w:t>
      </w:r>
      <w:r w:rsidR="00162D84">
        <w:rPr>
          <w:rFonts w:asciiTheme="minorHAnsi" w:hAnsiTheme="minorHAnsi" w:cstheme="minorHAnsi"/>
          <w:sz w:val="22"/>
          <w:szCs w:val="22"/>
        </w:rPr>
        <w:t xml:space="preserve"> or facilitate completion of </w:t>
      </w:r>
      <w:r w:rsidR="00B613DC">
        <w:rPr>
          <w:rFonts w:asciiTheme="minorHAnsi" w:hAnsiTheme="minorHAnsi" w:cstheme="minorHAnsi"/>
          <w:sz w:val="22"/>
          <w:szCs w:val="22"/>
        </w:rPr>
        <w:t xml:space="preserve"> </w:t>
      </w:r>
      <w:r w:rsidR="009D6A0C" w:rsidRPr="006A7C16">
        <w:rPr>
          <w:rFonts w:asciiTheme="minorHAnsi" w:hAnsiTheme="minorHAnsi" w:cstheme="minorHAnsi"/>
          <w:sz w:val="22"/>
          <w:szCs w:val="22"/>
        </w:rPr>
        <w:t xml:space="preserve">Compliance and Fraud Waste and Abuse training to new associates within 90 days of hire and annually thereafter for any </w:t>
      </w:r>
      <w:r w:rsidR="002261C0">
        <w:rPr>
          <w:rFonts w:asciiTheme="minorHAnsi" w:hAnsiTheme="minorHAnsi" w:cstheme="minorHAnsi"/>
          <w:sz w:val="22"/>
          <w:szCs w:val="22"/>
        </w:rPr>
        <w:t>licensed agent</w:t>
      </w:r>
      <w:r w:rsidR="009D6A0C" w:rsidRPr="006A7C16">
        <w:rPr>
          <w:rFonts w:asciiTheme="minorHAnsi" w:hAnsiTheme="minorHAnsi" w:cstheme="minorHAnsi"/>
          <w:sz w:val="22"/>
          <w:szCs w:val="22"/>
        </w:rPr>
        <w:t>s who support Medicare Advantage or Part D products.</w:t>
      </w:r>
    </w:p>
    <w:p w14:paraId="2513902B" w14:textId="77777777" w:rsidR="00DD1E79" w:rsidRPr="006A7C16" w:rsidRDefault="00DD1E79" w:rsidP="006A7C16">
      <w:pPr>
        <w:pStyle w:val="Default"/>
        <w:rPr>
          <w:rFonts w:asciiTheme="minorHAnsi" w:hAnsiTheme="minorHAnsi" w:cstheme="minorHAnsi"/>
          <w:sz w:val="22"/>
          <w:szCs w:val="22"/>
        </w:rPr>
      </w:pPr>
    </w:p>
    <w:p w14:paraId="7A8E8DF8" w14:textId="77777777" w:rsidR="009D6A0C" w:rsidRPr="006A7C16" w:rsidRDefault="009D6A0C" w:rsidP="006A7C16">
      <w:pPr>
        <w:pStyle w:val="Default"/>
        <w:rPr>
          <w:rFonts w:asciiTheme="minorHAnsi" w:hAnsiTheme="minorHAnsi" w:cstheme="minorHAnsi"/>
          <w:sz w:val="22"/>
          <w:szCs w:val="22"/>
        </w:rPr>
      </w:pPr>
      <w:r w:rsidRPr="006A7C16">
        <w:rPr>
          <w:rFonts w:asciiTheme="minorHAnsi" w:hAnsiTheme="minorHAnsi" w:cstheme="minorHAnsi"/>
          <w:sz w:val="22"/>
          <w:szCs w:val="22"/>
        </w:rPr>
        <w:lastRenderedPageBreak/>
        <w:t xml:space="preserve">All </w:t>
      </w:r>
      <w:r w:rsidR="002261C0">
        <w:rPr>
          <w:rFonts w:asciiTheme="minorHAnsi" w:hAnsiTheme="minorHAnsi" w:cstheme="minorHAnsi"/>
          <w:sz w:val="22"/>
          <w:szCs w:val="22"/>
        </w:rPr>
        <w:t>licensed agent</w:t>
      </w:r>
      <w:r w:rsidRPr="006A7C16">
        <w:rPr>
          <w:rFonts w:asciiTheme="minorHAnsi" w:hAnsiTheme="minorHAnsi" w:cstheme="minorHAnsi"/>
          <w:sz w:val="22"/>
          <w:szCs w:val="22"/>
        </w:rPr>
        <w:t>s must complete the following:</w:t>
      </w:r>
    </w:p>
    <w:p w14:paraId="49E966D1" w14:textId="77777777" w:rsidR="009D6A0C" w:rsidRPr="006A7C16" w:rsidRDefault="009D6A0C" w:rsidP="006A7C16">
      <w:pPr>
        <w:pStyle w:val="Default"/>
        <w:numPr>
          <w:ilvl w:val="0"/>
          <w:numId w:val="11"/>
        </w:numPr>
        <w:adjustRightInd w:val="0"/>
        <w:rPr>
          <w:rFonts w:asciiTheme="minorHAnsi" w:hAnsiTheme="minorHAnsi" w:cstheme="minorHAnsi"/>
          <w:sz w:val="22"/>
          <w:szCs w:val="22"/>
        </w:rPr>
      </w:pPr>
      <w:r w:rsidRPr="006A7C16">
        <w:rPr>
          <w:rFonts w:asciiTheme="minorHAnsi" w:hAnsiTheme="minorHAnsi" w:cstheme="minorHAnsi"/>
          <w:sz w:val="22"/>
          <w:szCs w:val="22"/>
        </w:rPr>
        <w:t>FWA Training</w:t>
      </w:r>
    </w:p>
    <w:p w14:paraId="1A1A465B" w14:textId="77777777" w:rsidR="009D6A0C" w:rsidRPr="006A7C16" w:rsidRDefault="009D6A0C" w:rsidP="006A7C16">
      <w:pPr>
        <w:pStyle w:val="Default"/>
        <w:numPr>
          <w:ilvl w:val="0"/>
          <w:numId w:val="11"/>
        </w:numPr>
        <w:adjustRightInd w:val="0"/>
        <w:rPr>
          <w:rFonts w:asciiTheme="minorHAnsi" w:hAnsiTheme="minorHAnsi" w:cstheme="minorHAnsi"/>
          <w:sz w:val="22"/>
          <w:szCs w:val="22"/>
        </w:rPr>
      </w:pPr>
      <w:r w:rsidRPr="006A7C16">
        <w:rPr>
          <w:rFonts w:asciiTheme="minorHAnsi" w:hAnsiTheme="minorHAnsi" w:cstheme="minorHAnsi"/>
          <w:sz w:val="22"/>
          <w:szCs w:val="22"/>
        </w:rPr>
        <w:t>AHIP Training (or other CMS specific)</w:t>
      </w:r>
    </w:p>
    <w:p w14:paraId="7D09D025" w14:textId="77777777" w:rsidR="009D6A0C" w:rsidRPr="006A7C16" w:rsidRDefault="009D6A0C" w:rsidP="006A7C16">
      <w:pPr>
        <w:pStyle w:val="Default"/>
        <w:numPr>
          <w:ilvl w:val="0"/>
          <w:numId w:val="11"/>
        </w:numPr>
        <w:adjustRightInd w:val="0"/>
        <w:rPr>
          <w:rFonts w:asciiTheme="minorHAnsi" w:hAnsiTheme="minorHAnsi" w:cstheme="minorHAnsi"/>
          <w:sz w:val="22"/>
          <w:szCs w:val="22"/>
        </w:rPr>
      </w:pPr>
      <w:r w:rsidRPr="006A7C16">
        <w:rPr>
          <w:rFonts w:asciiTheme="minorHAnsi" w:hAnsiTheme="minorHAnsi" w:cstheme="minorHAnsi"/>
          <w:sz w:val="22"/>
          <w:szCs w:val="22"/>
        </w:rPr>
        <w:t>Plan specific training</w:t>
      </w:r>
    </w:p>
    <w:p w14:paraId="7C831964" w14:textId="77777777" w:rsidR="009D6A0C" w:rsidRDefault="009D6A0C" w:rsidP="006A7C16">
      <w:pPr>
        <w:pStyle w:val="Default"/>
        <w:numPr>
          <w:ilvl w:val="0"/>
          <w:numId w:val="11"/>
        </w:numPr>
        <w:adjustRightInd w:val="0"/>
        <w:rPr>
          <w:rFonts w:asciiTheme="minorHAnsi" w:hAnsiTheme="minorHAnsi" w:cstheme="minorHAnsi"/>
          <w:sz w:val="22"/>
          <w:szCs w:val="22"/>
        </w:rPr>
      </w:pPr>
      <w:r w:rsidRPr="006A7C16">
        <w:rPr>
          <w:rFonts w:asciiTheme="minorHAnsi" w:hAnsiTheme="minorHAnsi" w:cstheme="minorHAnsi"/>
          <w:sz w:val="22"/>
          <w:szCs w:val="22"/>
        </w:rPr>
        <w:t>Resident and non-resident state licensing (as applicable)</w:t>
      </w:r>
    </w:p>
    <w:p w14:paraId="42AC9180" w14:textId="77777777" w:rsidR="00F5190D" w:rsidRPr="006A7C16" w:rsidRDefault="00F5190D" w:rsidP="006A7C16">
      <w:pPr>
        <w:shd w:val="clear" w:color="auto" w:fill="FFFFFF" w:themeFill="background1"/>
        <w:rPr>
          <w:rFonts w:asciiTheme="minorHAnsi" w:eastAsiaTheme="majorEastAsia" w:hAnsiTheme="minorHAnsi" w:cstheme="minorHAnsi"/>
          <w:b/>
          <w:bCs/>
          <w:color w:val="5C9A1B"/>
          <w:sz w:val="22"/>
          <w:szCs w:val="22"/>
        </w:rPr>
      </w:pPr>
    </w:p>
    <w:p w14:paraId="7156C06D" w14:textId="77777777" w:rsidR="009D6A0C" w:rsidRPr="006A7C16" w:rsidRDefault="002261C0" w:rsidP="006A7C16">
      <w:pPr>
        <w:pStyle w:val="Default"/>
        <w:rPr>
          <w:rFonts w:asciiTheme="minorHAnsi" w:hAnsiTheme="minorHAnsi" w:cstheme="minorHAnsi"/>
          <w:sz w:val="22"/>
          <w:szCs w:val="22"/>
        </w:rPr>
      </w:pPr>
      <w:r>
        <w:rPr>
          <w:rFonts w:asciiTheme="minorHAnsi" w:hAnsiTheme="minorHAnsi" w:cstheme="minorHAnsi"/>
          <w:sz w:val="22"/>
          <w:szCs w:val="22"/>
        </w:rPr>
        <w:t>Licensed agent</w:t>
      </w:r>
      <w:r w:rsidR="009D6A0C" w:rsidRPr="006A7C16">
        <w:rPr>
          <w:rFonts w:asciiTheme="minorHAnsi" w:hAnsiTheme="minorHAnsi" w:cstheme="minorHAnsi"/>
          <w:sz w:val="22"/>
          <w:szCs w:val="22"/>
        </w:rPr>
        <w:t>s are expected to adhere to all applicable Medicare</w:t>
      </w:r>
      <w:r w:rsidR="009B656E">
        <w:rPr>
          <w:rFonts w:asciiTheme="minorHAnsi" w:hAnsiTheme="minorHAnsi" w:cstheme="minorHAnsi"/>
          <w:sz w:val="22"/>
          <w:szCs w:val="22"/>
        </w:rPr>
        <w:t xml:space="preserve"> </w:t>
      </w:r>
      <w:r w:rsidR="009D6A0C" w:rsidRPr="006A7C16">
        <w:rPr>
          <w:rFonts w:asciiTheme="minorHAnsi" w:hAnsiTheme="minorHAnsi" w:cstheme="minorHAnsi"/>
          <w:sz w:val="22"/>
          <w:szCs w:val="22"/>
        </w:rPr>
        <w:t>regulations, Plan Code of Conduct, Information Protection Policy and Ethics Training.</w:t>
      </w:r>
    </w:p>
    <w:p w14:paraId="28210924" w14:textId="77777777" w:rsidR="009D6A0C" w:rsidRPr="006A7C16" w:rsidRDefault="009D6A0C" w:rsidP="006A7C16">
      <w:pPr>
        <w:pStyle w:val="Default"/>
        <w:rPr>
          <w:rFonts w:asciiTheme="minorHAnsi" w:hAnsiTheme="minorHAnsi" w:cstheme="minorHAnsi"/>
          <w:sz w:val="22"/>
          <w:szCs w:val="22"/>
        </w:rPr>
      </w:pPr>
    </w:p>
    <w:p w14:paraId="16686127" w14:textId="77777777" w:rsidR="009D6A0C" w:rsidRPr="006A7C16" w:rsidRDefault="009D6A0C" w:rsidP="006A7C16">
      <w:pPr>
        <w:pStyle w:val="Default"/>
        <w:rPr>
          <w:rFonts w:asciiTheme="minorHAnsi" w:hAnsiTheme="minorHAnsi" w:cstheme="minorHAnsi"/>
          <w:sz w:val="22"/>
          <w:szCs w:val="22"/>
        </w:rPr>
      </w:pPr>
      <w:r w:rsidRPr="006A7C16">
        <w:rPr>
          <w:rFonts w:asciiTheme="minorHAnsi" w:hAnsiTheme="minorHAnsi" w:cstheme="minorHAnsi"/>
          <w:sz w:val="22"/>
          <w:szCs w:val="22"/>
        </w:rPr>
        <w:t xml:space="preserve">The training covers the following, at a minimum: </w:t>
      </w:r>
    </w:p>
    <w:p w14:paraId="3D63DC0D" w14:textId="77777777" w:rsidR="009D6A0C" w:rsidRPr="006A7C16" w:rsidRDefault="009D6A0C" w:rsidP="006A7C16">
      <w:pPr>
        <w:pStyle w:val="Default"/>
        <w:numPr>
          <w:ilvl w:val="0"/>
          <w:numId w:val="13"/>
        </w:numPr>
        <w:adjustRightInd w:val="0"/>
        <w:rPr>
          <w:rFonts w:asciiTheme="minorHAnsi" w:hAnsiTheme="minorHAnsi" w:cstheme="minorHAnsi"/>
          <w:sz w:val="22"/>
          <w:szCs w:val="22"/>
        </w:rPr>
      </w:pPr>
      <w:r w:rsidRPr="006A7C16">
        <w:rPr>
          <w:rFonts w:asciiTheme="minorHAnsi" w:hAnsiTheme="minorHAnsi" w:cstheme="minorHAnsi"/>
          <w:sz w:val="22"/>
          <w:szCs w:val="22"/>
        </w:rPr>
        <w:t xml:space="preserve">FWA: Prevention, Identification, and Reporting </w:t>
      </w:r>
    </w:p>
    <w:p w14:paraId="3AFDB21E" w14:textId="77777777" w:rsidR="009D6A0C" w:rsidRPr="006A7C16" w:rsidRDefault="009D6A0C" w:rsidP="006A7C16">
      <w:pPr>
        <w:pStyle w:val="Default"/>
        <w:numPr>
          <w:ilvl w:val="0"/>
          <w:numId w:val="13"/>
        </w:numPr>
        <w:adjustRightInd w:val="0"/>
        <w:rPr>
          <w:rFonts w:asciiTheme="minorHAnsi" w:hAnsiTheme="minorHAnsi" w:cstheme="minorHAnsi"/>
          <w:sz w:val="22"/>
          <w:szCs w:val="22"/>
        </w:rPr>
      </w:pPr>
      <w:r w:rsidRPr="006A7C16">
        <w:rPr>
          <w:rFonts w:asciiTheme="minorHAnsi" w:hAnsiTheme="minorHAnsi" w:cstheme="minorHAnsi"/>
          <w:sz w:val="22"/>
          <w:szCs w:val="22"/>
        </w:rPr>
        <w:t xml:space="preserve">An overview of the industry efforts in detecting fraud </w:t>
      </w:r>
    </w:p>
    <w:p w14:paraId="31A7091C" w14:textId="77777777" w:rsidR="009D6A0C" w:rsidRPr="006A7C16" w:rsidRDefault="009D6A0C" w:rsidP="006A7C16">
      <w:pPr>
        <w:pStyle w:val="Default"/>
        <w:numPr>
          <w:ilvl w:val="0"/>
          <w:numId w:val="13"/>
        </w:numPr>
        <w:adjustRightInd w:val="0"/>
        <w:rPr>
          <w:rFonts w:asciiTheme="minorHAnsi" w:hAnsiTheme="minorHAnsi" w:cstheme="minorHAnsi"/>
          <w:sz w:val="22"/>
          <w:szCs w:val="22"/>
        </w:rPr>
      </w:pPr>
      <w:r w:rsidRPr="006A7C16">
        <w:rPr>
          <w:rFonts w:asciiTheme="minorHAnsi" w:hAnsiTheme="minorHAnsi" w:cstheme="minorHAnsi"/>
          <w:sz w:val="22"/>
          <w:szCs w:val="22"/>
        </w:rPr>
        <w:t xml:space="preserve">Legal tools to combat FWA </w:t>
      </w:r>
    </w:p>
    <w:p w14:paraId="70153356" w14:textId="77777777" w:rsidR="009D6A0C" w:rsidRPr="006A7C16" w:rsidRDefault="009D6A0C" w:rsidP="006A7C16">
      <w:pPr>
        <w:pStyle w:val="Default"/>
        <w:numPr>
          <w:ilvl w:val="0"/>
          <w:numId w:val="13"/>
        </w:numPr>
        <w:adjustRightInd w:val="0"/>
        <w:rPr>
          <w:rFonts w:asciiTheme="minorHAnsi" w:hAnsiTheme="minorHAnsi" w:cstheme="minorHAnsi"/>
          <w:sz w:val="22"/>
          <w:szCs w:val="22"/>
        </w:rPr>
      </w:pPr>
      <w:r w:rsidRPr="006A7C16">
        <w:rPr>
          <w:rFonts w:asciiTheme="minorHAnsi" w:hAnsiTheme="minorHAnsi" w:cstheme="minorHAnsi"/>
          <w:sz w:val="22"/>
          <w:szCs w:val="22"/>
        </w:rPr>
        <w:t>An assessment of the human and financial cost of FWA</w:t>
      </w:r>
    </w:p>
    <w:p w14:paraId="785F64F9" w14:textId="77777777" w:rsidR="009D6A0C" w:rsidRPr="006A7C16" w:rsidRDefault="009D6A0C" w:rsidP="006A7C16">
      <w:pPr>
        <w:pStyle w:val="Default"/>
        <w:numPr>
          <w:ilvl w:val="0"/>
          <w:numId w:val="13"/>
        </w:numPr>
        <w:adjustRightInd w:val="0"/>
        <w:rPr>
          <w:rFonts w:asciiTheme="minorHAnsi" w:hAnsiTheme="minorHAnsi" w:cstheme="minorHAnsi"/>
          <w:sz w:val="22"/>
          <w:szCs w:val="22"/>
        </w:rPr>
      </w:pPr>
      <w:r w:rsidRPr="006A7C16">
        <w:rPr>
          <w:rFonts w:asciiTheme="minorHAnsi" w:hAnsiTheme="minorHAnsi" w:cstheme="minorHAnsi"/>
          <w:sz w:val="22"/>
          <w:szCs w:val="22"/>
        </w:rPr>
        <w:t>Federal Regulations governing FWA</w:t>
      </w:r>
    </w:p>
    <w:p w14:paraId="7EB192AC" w14:textId="77777777" w:rsidR="009D6A0C" w:rsidRPr="006A7C16" w:rsidRDefault="009D6A0C" w:rsidP="006A7C16">
      <w:pPr>
        <w:pStyle w:val="Default"/>
        <w:numPr>
          <w:ilvl w:val="0"/>
          <w:numId w:val="13"/>
        </w:numPr>
        <w:adjustRightInd w:val="0"/>
        <w:rPr>
          <w:rFonts w:asciiTheme="minorHAnsi" w:hAnsiTheme="minorHAnsi" w:cstheme="minorHAnsi"/>
          <w:sz w:val="22"/>
          <w:szCs w:val="22"/>
        </w:rPr>
      </w:pPr>
      <w:r w:rsidRPr="006A7C16">
        <w:rPr>
          <w:rFonts w:asciiTheme="minorHAnsi" w:hAnsiTheme="minorHAnsi" w:cstheme="minorHAnsi"/>
          <w:sz w:val="22"/>
          <w:szCs w:val="22"/>
        </w:rPr>
        <w:t>Medicare fee for service eligibility and benefits</w:t>
      </w:r>
    </w:p>
    <w:p w14:paraId="7D54D82D" w14:textId="55548092" w:rsidR="009D6A0C" w:rsidRPr="006A7C16" w:rsidRDefault="009D6A0C" w:rsidP="006A7C16">
      <w:pPr>
        <w:pStyle w:val="ListParagraph"/>
        <w:numPr>
          <w:ilvl w:val="0"/>
          <w:numId w:val="12"/>
        </w:numPr>
        <w:spacing w:after="160"/>
        <w:rPr>
          <w:rFonts w:asciiTheme="minorHAnsi" w:hAnsiTheme="minorHAnsi" w:cstheme="minorHAnsi"/>
          <w:sz w:val="22"/>
          <w:szCs w:val="22"/>
        </w:rPr>
      </w:pPr>
      <w:r w:rsidRPr="006A7C16">
        <w:rPr>
          <w:rFonts w:asciiTheme="minorHAnsi" w:hAnsiTheme="minorHAnsi" w:cstheme="minorHAnsi"/>
          <w:sz w:val="22"/>
          <w:szCs w:val="22"/>
        </w:rPr>
        <w:t>Medicare Advantage and Part D plan types and structure, in</w:t>
      </w:r>
      <w:r w:rsidR="003234A5">
        <w:rPr>
          <w:rFonts w:asciiTheme="minorHAnsi" w:hAnsiTheme="minorHAnsi" w:cstheme="minorHAnsi"/>
          <w:sz w:val="22"/>
          <w:szCs w:val="22"/>
        </w:rPr>
        <w:t xml:space="preserve">cluding key differences among </w:t>
      </w:r>
      <w:r w:rsidRPr="006A7C16">
        <w:rPr>
          <w:rFonts w:asciiTheme="minorHAnsi" w:hAnsiTheme="minorHAnsi" w:cstheme="minorHAnsi"/>
          <w:sz w:val="22"/>
          <w:szCs w:val="22"/>
        </w:rPr>
        <w:t>HMOs, PPOs, POS and SNP plans.</w:t>
      </w:r>
    </w:p>
    <w:p w14:paraId="3AF634C1" w14:textId="77777777" w:rsidR="009D6A0C" w:rsidRPr="006A7C16" w:rsidRDefault="009D6A0C" w:rsidP="006A7C16">
      <w:pPr>
        <w:pStyle w:val="ListParagraph"/>
        <w:numPr>
          <w:ilvl w:val="0"/>
          <w:numId w:val="12"/>
        </w:numPr>
        <w:spacing w:after="160"/>
        <w:rPr>
          <w:rFonts w:asciiTheme="minorHAnsi" w:hAnsiTheme="minorHAnsi" w:cstheme="minorHAnsi"/>
          <w:sz w:val="22"/>
          <w:szCs w:val="22"/>
        </w:rPr>
      </w:pPr>
      <w:r w:rsidRPr="006A7C16">
        <w:rPr>
          <w:rFonts w:asciiTheme="minorHAnsi" w:hAnsiTheme="minorHAnsi" w:cstheme="minorHAnsi"/>
          <w:sz w:val="22"/>
          <w:szCs w:val="22"/>
        </w:rPr>
        <w:t>Permissible and impermissible sales practices, including but not limited to requirements regarding non-discrimination and prohibitions against unsolicited sales, gift giving and limitations on open enrollment activities.</w:t>
      </w:r>
    </w:p>
    <w:p w14:paraId="12529414" w14:textId="77777777" w:rsidR="00471786" w:rsidRPr="006A7C16" w:rsidRDefault="00471786" w:rsidP="006A7C16">
      <w:pPr>
        <w:rPr>
          <w:rFonts w:asciiTheme="minorHAnsi" w:hAnsiTheme="minorHAnsi" w:cstheme="minorHAnsi"/>
          <w:sz w:val="22"/>
          <w:szCs w:val="22"/>
        </w:rPr>
      </w:pPr>
      <w:r w:rsidRPr="006A7C16">
        <w:rPr>
          <w:rFonts w:asciiTheme="minorHAnsi" w:hAnsiTheme="minorHAnsi" w:cstheme="minorHAnsi"/>
          <w:b/>
          <w:bCs/>
          <w:iCs/>
          <w:sz w:val="22"/>
          <w:szCs w:val="22"/>
        </w:rPr>
        <w:t xml:space="preserve">Record Keeping </w:t>
      </w:r>
    </w:p>
    <w:p w14:paraId="05076D14" w14:textId="5050B15B" w:rsidR="00471786" w:rsidRDefault="00471786" w:rsidP="006A7C16">
      <w:pPr>
        <w:pStyle w:val="Default"/>
        <w:rPr>
          <w:rFonts w:asciiTheme="minorHAnsi" w:hAnsiTheme="minorHAnsi" w:cstheme="minorHAnsi"/>
          <w:sz w:val="22"/>
          <w:szCs w:val="22"/>
        </w:rPr>
      </w:pPr>
      <w:r w:rsidRPr="006A7C16">
        <w:rPr>
          <w:rFonts w:asciiTheme="minorHAnsi" w:hAnsiTheme="minorHAnsi" w:cstheme="minorHAnsi"/>
          <w:sz w:val="22"/>
          <w:szCs w:val="22"/>
        </w:rPr>
        <w:t xml:space="preserve">All records must be kept for 10 years and are subject to audit as </w:t>
      </w:r>
      <w:r w:rsidRPr="00A360BE">
        <w:rPr>
          <w:rFonts w:asciiTheme="minorHAnsi" w:hAnsiTheme="minorHAnsi" w:cstheme="minorHAnsi"/>
          <w:sz w:val="22"/>
          <w:szCs w:val="22"/>
        </w:rPr>
        <w:t>required by Medicare regulations.</w:t>
      </w:r>
      <w:r w:rsidR="00A360BE" w:rsidRPr="00A360BE">
        <w:rPr>
          <w:rFonts w:asciiTheme="minorHAnsi" w:hAnsiTheme="minorHAnsi" w:cstheme="minorHAnsi"/>
          <w:sz w:val="22"/>
          <w:szCs w:val="22"/>
        </w:rPr>
        <w:t xml:space="preserve"> </w:t>
      </w:r>
      <w:r w:rsidRPr="00A360BE">
        <w:rPr>
          <w:rFonts w:asciiTheme="minorHAnsi" w:hAnsiTheme="minorHAnsi" w:cstheme="minorHAnsi"/>
          <w:sz w:val="22"/>
          <w:szCs w:val="22"/>
        </w:rPr>
        <w:t xml:space="preserve"> </w:t>
      </w:r>
      <w:r w:rsidR="00A360BE" w:rsidRPr="00A360BE">
        <w:rPr>
          <w:rFonts w:asciiTheme="minorHAnsi" w:hAnsiTheme="minorHAnsi" w:cstheme="minorHAnsi"/>
          <w:sz w:val="22"/>
          <w:szCs w:val="22"/>
        </w:rPr>
        <w:t>The information in the system is backed up on virtual servers.</w:t>
      </w:r>
      <w:r w:rsidR="00A360BE">
        <w:rPr>
          <w:sz w:val="22"/>
          <w:szCs w:val="22"/>
        </w:rPr>
        <w:t> </w:t>
      </w:r>
    </w:p>
    <w:p w14:paraId="08F05962" w14:textId="77777777" w:rsidR="00471786" w:rsidRPr="006A7C16" w:rsidRDefault="00471786" w:rsidP="006A7C16">
      <w:pPr>
        <w:pStyle w:val="Default"/>
        <w:rPr>
          <w:rFonts w:asciiTheme="minorHAnsi" w:hAnsiTheme="minorHAnsi" w:cstheme="minorHAnsi"/>
          <w:b/>
          <w:bCs/>
          <w:i/>
          <w:iCs/>
          <w:sz w:val="22"/>
          <w:szCs w:val="22"/>
        </w:rPr>
      </w:pPr>
    </w:p>
    <w:p w14:paraId="07A1B229" w14:textId="77777777" w:rsidR="00471786" w:rsidRPr="006A7C16" w:rsidRDefault="00471786" w:rsidP="006A7C16">
      <w:pPr>
        <w:pStyle w:val="Default"/>
        <w:rPr>
          <w:rFonts w:asciiTheme="minorHAnsi" w:hAnsiTheme="minorHAnsi" w:cstheme="minorHAnsi"/>
          <w:sz w:val="22"/>
          <w:szCs w:val="22"/>
        </w:rPr>
      </w:pPr>
      <w:r w:rsidRPr="006A7C16">
        <w:rPr>
          <w:rFonts w:asciiTheme="minorHAnsi" w:hAnsiTheme="minorHAnsi" w:cstheme="minorHAnsi"/>
          <w:b/>
          <w:bCs/>
          <w:iCs/>
          <w:sz w:val="22"/>
          <w:szCs w:val="22"/>
        </w:rPr>
        <w:t xml:space="preserve">Reporting Unlicensed </w:t>
      </w:r>
      <w:r w:rsidR="002261C0">
        <w:rPr>
          <w:rFonts w:asciiTheme="minorHAnsi" w:hAnsiTheme="minorHAnsi" w:cstheme="minorHAnsi"/>
          <w:b/>
          <w:bCs/>
          <w:iCs/>
          <w:sz w:val="22"/>
          <w:szCs w:val="22"/>
        </w:rPr>
        <w:t>Licensed agent</w:t>
      </w:r>
      <w:r w:rsidRPr="006A7C16">
        <w:rPr>
          <w:rFonts w:asciiTheme="minorHAnsi" w:hAnsiTheme="minorHAnsi" w:cstheme="minorHAnsi"/>
          <w:b/>
          <w:bCs/>
          <w:iCs/>
          <w:sz w:val="22"/>
          <w:szCs w:val="22"/>
        </w:rPr>
        <w:t xml:space="preserve">s </w:t>
      </w:r>
    </w:p>
    <w:p w14:paraId="21D57705" w14:textId="10E89997" w:rsidR="00D7634C" w:rsidRDefault="00471786" w:rsidP="006A7C16">
      <w:pPr>
        <w:rPr>
          <w:rFonts w:asciiTheme="minorHAnsi" w:hAnsiTheme="minorHAnsi" w:cstheme="minorHAnsi"/>
          <w:sz w:val="22"/>
          <w:szCs w:val="22"/>
        </w:rPr>
      </w:pPr>
      <w:r w:rsidRPr="006A7C16">
        <w:rPr>
          <w:rFonts w:asciiTheme="minorHAnsi" w:hAnsiTheme="minorHAnsi" w:cstheme="minorHAnsi"/>
          <w:sz w:val="22"/>
          <w:szCs w:val="22"/>
        </w:rPr>
        <w:t xml:space="preserve">CMS requires </w:t>
      </w:r>
      <w:r w:rsidR="00D7634C">
        <w:rPr>
          <w:rFonts w:asciiTheme="minorHAnsi" w:hAnsiTheme="minorHAnsi" w:cstheme="minorHAnsi"/>
          <w:sz w:val="22"/>
          <w:szCs w:val="22"/>
        </w:rPr>
        <w:t>self-</w:t>
      </w:r>
      <w:r w:rsidRPr="006A7C16">
        <w:rPr>
          <w:rFonts w:asciiTheme="minorHAnsi" w:hAnsiTheme="minorHAnsi" w:cstheme="minorHAnsi"/>
          <w:sz w:val="22"/>
          <w:szCs w:val="22"/>
        </w:rPr>
        <w:t>report</w:t>
      </w:r>
      <w:r w:rsidR="00D7634C">
        <w:rPr>
          <w:rFonts w:asciiTheme="minorHAnsi" w:hAnsiTheme="minorHAnsi" w:cstheme="minorHAnsi"/>
          <w:sz w:val="22"/>
          <w:szCs w:val="22"/>
        </w:rPr>
        <w:t>s of</w:t>
      </w:r>
      <w:r w:rsidRPr="006A7C16">
        <w:rPr>
          <w:rFonts w:asciiTheme="minorHAnsi" w:hAnsiTheme="minorHAnsi" w:cstheme="minorHAnsi"/>
          <w:sz w:val="22"/>
          <w:szCs w:val="22"/>
        </w:rPr>
        <w:t xml:space="preserve"> incidences of submission of applications by unlicensed </w:t>
      </w:r>
      <w:r w:rsidR="002261C0">
        <w:rPr>
          <w:rFonts w:asciiTheme="minorHAnsi" w:hAnsiTheme="minorHAnsi" w:cstheme="minorHAnsi"/>
          <w:sz w:val="22"/>
          <w:szCs w:val="22"/>
        </w:rPr>
        <w:t>agent</w:t>
      </w:r>
      <w:r w:rsidRPr="006A7C16">
        <w:rPr>
          <w:rFonts w:asciiTheme="minorHAnsi" w:hAnsiTheme="minorHAnsi" w:cstheme="minorHAnsi"/>
          <w:sz w:val="22"/>
          <w:szCs w:val="22"/>
        </w:rPr>
        <w:t xml:space="preserve">s and brokers to the authority in the State </w:t>
      </w:r>
      <w:r w:rsidR="00D7634C">
        <w:rPr>
          <w:rFonts w:asciiTheme="minorHAnsi" w:hAnsiTheme="minorHAnsi" w:cstheme="minorHAnsi"/>
          <w:sz w:val="22"/>
          <w:szCs w:val="22"/>
        </w:rPr>
        <w:t xml:space="preserve">in which </w:t>
      </w:r>
      <w:r w:rsidRPr="006A7C16">
        <w:rPr>
          <w:rFonts w:asciiTheme="minorHAnsi" w:hAnsiTheme="minorHAnsi" w:cstheme="minorHAnsi"/>
          <w:sz w:val="22"/>
          <w:szCs w:val="22"/>
        </w:rPr>
        <w:t xml:space="preserve">the application was submitted. Additionally, </w:t>
      </w:r>
      <w:r w:rsidR="00D7634C">
        <w:rPr>
          <w:rFonts w:asciiTheme="minorHAnsi" w:hAnsiTheme="minorHAnsi" w:cstheme="minorHAnsi"/>
          <w:sz w:val="22"/>
          <w:szCs w:val="22"/>
        </w:rPr>
        <w:t xml:space="preserve">Plan Sponsors </w:t>
      </w:r>
      <w:r w:rsidRPr="006A7C16">
        <w:rPr>
          <w:rFonts w:asciiTheme="minorHAnsi" w:hAnsiTheme="minorHAnsi" w:cstheme="minorHAnsi"/>
          <w:sz w:val="22"/>
          <w:szCs w:val="22"/>
        </w:rPr>
        <w:t xml:space="preserve">must notify any beneficiaries that were enrolled in their plan by an unqualified agent (unlicensed or failure to comply with training or testing requirements) and advise those beneficiaries of the agent's status. Upon notification, the beneficiaries may request to make a plan change (special election period). </w:t>
      </w:r>
      <w:r w:rsidR="00351169">
        <w:rPr>
          <w:rFonts w:asciiTheme="minorHAnsi" w:hAnsiTheme="minorHAnsi" w:cstheme="minorHAnsi"/>
          <w:sz w:val="22"/>
          <w:szCs w:val="22"/>
        </w:rPr>
        <w:t xml:space="preserve">In the event </w:t>
      </w:r>
      <w:r w:rsidR="002C25B1">
        <w:rPr>
          <w:rFonts w:asciiTheme="minorHAnsi" w:hAnsiTheme="minorHAnsi" w:cstheme="minorHAnsi"/>
          <w:sz w:val="22"/>
          <w:szCs w:val="22"/>
        </w:rPr>
        <w:t>SUNDERLAND GROUP</w:t>
      </w:r>
      <w:r w:rsidR="00351169">
        <w:rPr>
          <w:rFonts w:asciiTheme="minorHAnsi" w:hAnsiTheme="minorHAnsi" w:cstheme="minorHAnsi"/>
          <w:sz w:val="22"/>
          <w:szCs w:val="22"/>
        </w:rPr>
        <w:t xml:space="preserve"> becomes aware of an unlicensed sale conducted by agent before the Plan Sponsor, </w:t>
      </w:r>
      <w:r w:rsidR="002C25B1">
        <w:rPr>
          <w:rFonts w:asciiTheme="minorHAnsi" w:hAnsiTheme="minorHAnsi" w:cstheme="minorHAnsi"/>
          <w:sz w:val="22"/>
          <w:szCs w:val="22"/>
        </w:rPr>
        <w:t>SUNDERLAND GROUP</w:t>
      </w:r>
      <w:r w:rsidR="00351169">
        <w:rPr>
          <w:rFonts w:asciiTheme="minorHAnsi" w:hAnsiTheme="minorHAnsi" w:cstheme="minorHAnsi"/>
          <w:sz w:val="22"/>
          <w:szCs w:val="22"/>
        </w:rPr>
        <w:t xml:space="preserve"> will self-report to the Plan Sponsor within 24 hours of identification for appropriate action.</w:t>
      </w:r>
    </w:p>
    <w:p w14:paraId="60FDDF5B" w14:textId="77777777" w:rsidR="00D7634C" w:rsidRDefault="00D7634C" w:rsidP="006A7C16">
      <w:pPr>
        <w:rPr>
          <w:rFonts w:asciiTheme="minorHAnsi" w:hAnsiTheme="minorHAnsi" w:cstheme="minorHAnsi"/>
          <w:sz w:val="22"/>
          <w:szCs w:val="22"/>
        </w:rPr>
      </w:pPr>
    </w:p>
    <w:p w14:paraId="613C9327" w14:textId="1543B184" w:rsidR="00471786" w:rsidRPr="006A7C16" w:rsidRDefault="002261C0" w:rsidP="006A7C16">
      <w:pPr>
        <w:rPr>
          <w:rFonts w:asciiTheme="minorHAnsi" w:hAnsiTheme="minorHAnsi" w:cstheme="minorHAnsi"/>
          <w:sz w:val="22"/>
          <w:szCs w:val="22"/>
        </w:rPr>
      </w:pPr>
      <w:r>
        <w:rPr>
          <w:rFonts w:asciiTheme="minorHAnsi" w:hAnsiTheme="minorHAnsi" w:cstheme="minorHAnsi"/>
          <w:sz w:val="22"/>
          <w:szCs w:val="22"/>
        </w:rPr>
        <w:t>Agents</w:t>
      </w:r>
      <w:r w:rsidR="00471786" w:rsidRPr="006A7C16">
        <w:rPr>
          <w:rFonts w:asciiTheme="minorHAnsi" w:hAnsiTheme="minorHAnsi" w:cstheme="minorHAnsi"/>
          <w:sz w:val="22"/>
          <w:szCs w:val="22"/>
        </w:rPr>
        <w:t xml:space="preserve"> acting as customer service representatives are not required to hold a license and cannot engage in marketing activities. </w:t>
      </w:r>
      <w:r w:rsidRPr="006A7C16">
        <w:rPr>
          <w:rFonts w:asciiTheme="minorHAnsi" w:hAnsiTheme="minorHAnsi" w:cstheme="minorHAnsi"/>
          <w:sz w:val="22"/>
          <w:szCs w:val="22"/>
        </w:rPr>
        <w:t>Unlicensed</w:t>
      </w:r>
      <w:r>
        <w:rPr>
          <w:rFonts w:asciiTheme="minorHAnsi" w:hAnsiTheme="minorHAnsi" w:cstheme="minorHAnsi"/>
          <w:sz w:val="22"/>
          <w:szCs w:val="22"/>
        </w:rPr>
        <w:t xml:space="preserve"> </w:t>
      </w:r>
      <w:r w:rsidRPr="006A7C16">
        <w:rPr>
          <w:rFonts w:asciiTheme="minorHAnsi" w:hAnsiTheme="minorHAnsi" w:cstheme="minorHAnsi"/>
          <w:sz w:val="22"/>
          <w:szCs w:val="22"/>
        </w:rPr>
        <w:t>agents</w:t>
      </w:r>
      <w:r w:rsidR="00471786" w:rsidRPr="006A7C16">
        <w:rPr>
          <w:rFonts w:asciiTheme="minorHAnsi" w:hAnsiTheme="minorHAnsi" w:cstheme="minorHAnsi"/>
          <w:sz w:val="22"/>
          <w:szCs w:val="22"/>
        </w:rPr>
        <w:t xml:space="preserve">/customer service representatives may discuss plan benefits; however, they are prohibited from comparing plan benefits for the beneficiary and advising or counseling the beneficiary on the appropriate plan selection. All </w:t>
      </w:r>
      <w:r>
        <w:rPr>
          <w:rFonts w:asciiTheme="minorHAnsi" w:hAnsiTheme="minorHAnsi" w:cstheme="minorHAnsi"/>
          <w:sz w:val="22"/>
          <w:szCs w:val="22"/>
        </w:rPr>
        <w:t>associates</w:t>
      </w:r>
      <w:r w:rsidR="00471786" w:rsidRPr="006A7C16">
        <w:rPr>
          <w:rFonts w:asciiTheme="minorHAnsi" w:hAnsiTheme="minorHAnsi" w:cstheme="minorHAnsi"/>
          <w:sz w:val="22"/>
          <w:szCs w:val="22"/>
        </w:rPr>
        <w:t>, including licensed and unlicensed</w:t>
      </w:r>
      <w:r>
        <w:rPr>
          <w:rFonts w:asciiTheme="minorHAnsi" w:hAnsiTheme="minorHAnsi" w:cstheme="minorHAnsi"/>
          <w:sz w:val="22"/>
          <w:szCs w:val="22"/>
        </w:rPr>
        <w:t xml:space="preserve"> agents</w:t>
      </w:r>
      <w:r w:rsidR="00471786" w:rsidRPr="006A7C16">
        <w:rPr>
          <w:rFonts w:asciiTheme="minorHAnsi" w:hAnsiTheme="minorHAnsi" w:cstheme="minorHAnsi"/>
          <w:sz w:val="22"/>
          <w:szCs w:val="22"/>
        </w:rPr>
        <w:t>, must follow applicable state laws.</w:t>
      </w:r>
    </w:p>
    <w:p w14:paraId="6BE62B36" w14:textId="77777777" w:rsidR="00471786" w:rsidRPr="006A7C16" w:rsidRDefault="00471786" w:rsidP="006A7C16">
      <w:pPr>
        <w:rPr>
          <w:rFonts w:asciiTheme="minorHAnsi" w:hAnsiTheme="minorHAnsi" w:cstheme="minorHAnsi"/>
          <w:b/>
          <w:sz w:val="22"/>
          <w:szCs w:val="22"/>
        </w:rPr>
      </w:pPr>
    </w:p>
    <w:p w14:paraId="7814B3F8" w14:textId="6D011CAC" w:rsidR="00471786" w:rsidRPr="006A7C16" w:rsidRDefault="00471786" w:rsidP="006A7C16">
      <w:pPr>
        <w:rPr>
          <w:rFonts w:asciiTheme="minorHAnsi" w:hAnsiTheme="minorHAnsi" w:cstheme="minorHAnsi"/>
          <w:b/>
          <w:sz w:val="22"/>
          <w:szCs w:val="22"/>
        </w:rPr>
      </w:pPr>
      <w:r w:rsidRPr="006A7C16">
        <w:rPr>
          <w:rFonts w:asciiTheme="minorHAnsi" w:hAnsiTheme="minorHAnsi" w:cstheme="minorHAnsi"/>
          <w:b/>
          <w:sz w:val="22"/>
          <w:szCs w:val="22"/>
        </w:rPr>
        <w:t>OIG/</w:t>
      </w:r>
      <w:r w:rsidR="00A360BE">
        <w:rPr>
          <w:rFonts w:asciiTheme="minorHAnsi" w:hAnsiTheme="minorHAnsi" w:cstheme="minorHAnsi"/>
          <w:b/>
          <w:sz w:val="22"/>
          <w:szCs w:val="22"/>
        </w:rPr>
        <w:t>SAM</w:t>
      </w:r>
    </w:p>
    <w:p w14:paraId="1770172A" w14:textId="1799E053" w:rsidR="00A4634D" w:rsidRDefault="002C25B1" w:rsidP="006A7C16">
      <w:pPr>
        <w:rPr>
          <w:rFonts w:asciiTheme="minorHAnsi" w:hAnsiTheme="minorHAnsi" w:cstheme="minorHAnsi"/>
          <w:sz w:val="22"/>
          <w:szCs w:val="22"/>
        </w:rPr>
      </w:pPr>
      <w:r>
        <w:rPr>
          <w:rFonts w:asciiTheme="minorHAnsi" w:hAnsiTheme="minorHAnsi" w:cstheme="minorHAnsi"/>
          <w:sz w:val="22"/>
          <w:szCs w:val="22"/>
        </w:rPr>
        <w:t>SUNDERLAND GROUP</w:t>
      </w:r>
      <w:r w:rsidR="00D7634C">
        <w:rPr>
          <w:rFonts w:asciiTheme="minorHAnsi" w:hAnsiTheme="minorHAnsi" w:cstheme="minorHAnsi"/>
          <w:sz w:val="22"/>
          <w:szCs w:val="22"/>
        </w:rPr>
        <w:t xml:space="preserve"> </w:t>
      </w:r>
      <w:r w:rsidR="00471786" w:rsidRPr="006A7C16">
        <w:rPr>
          <w:rFonts w:asciiTheme="minorHAnsi" w:hAnsiTheme="minorHAnsi" w:cstheme="minorHAnsi"/>
          <w:sz w:val="22"/>
          <w:szCs w:val="22"/>
        </w:rPr>
        <w:t xml:space="preserve">takes action to ensure that all </w:t>
      </w:r>
      <w:r w:rsidR="002261C0">
        <w:rPr>
          <w:rFonts w:asciiTheme="minorHAnsi" w:hAnsiTheme="minorHAnsi" w:cstheme="minorHAnsi"/>
          <w:sz w:val="22"/>
          <w:szCs w:val="22"/>
        </w:rPr>
        <w:t xml:space="preserve">licensed </w:t>
      </w:r>
      <w:r w:rsidR="00A360BE">
        <w:rPr>
          <w:rFonts w:asciiTheme="minorHAnsi" w:hAnsiTheme="minorHAnsi" w:cstheme="minorHAnsi"/>
          <w:sz w:val="22"/>
          <w:szCs w:val="22"/>
        </w:rPr>
        <w:t xml:space="preserve">employees </w:t>
      </w:r>
      <w:r w:rsidR="00471786" w:rsidRPr="006A7C16">
        <w:rPr>
          <w:rFonts w:asciiTheme="minorHAnsi" w:hAnsiTheme="minorHAnsi" w:cstheme="minorHAnsi"/>
          <w:sz w:val="22"/>
          <w:szCs w:val="22"/>
        </w:rPr>
        <w:t xml:space="preserve">are in good standing with regulatory bodies. </w:t>
      </w:r>
      <w:r w:rsidR="009B01B9" w:rsidRPr="006A7C16">
        <w:rPr>
          <w:rFonts w:asciiTheme="minorHAnsi" w:hAnsiTheme="minorHAnsi" w:cstheme="minorHAnsi"/>
          <w:sz w:val="22"/>
          <w:szCs w:val="22"/>
        </w:rPr>
        <w:t>Specifically, background screenings are completed</w:t>
      </w:r>
      <w:r w:rsidR="009B01B9">
        <w:rPr>
          <w:rFonts w:asciiTheme="minorHAnsi" w:hAnsiTheme="minorHAnsi" w:cstheme="minorHAnsi"/>
          <w:sz w:val="22"/>
          <w:szCs w:val="22"/>
        </w:rPr>
        <w:t xml:space="preserve"> </w:t>
      </w:r>
      <w:r w:rsidR="009B01B9" w:rsidRPr="006A7C16">
        <w:rPr>
          <w:rFonts w:asciiTheme="minorHAnsi" w:hAnsiTheme="minorHAnsi" w:cstheme="minorHAnsi"/>
          <w:sz w:val="22"/>
          <w:szCs w:val="22"/>
        </w:rPr>
        <w:t>prior to hire</w:t>
      </w:r>
      <w:r w:rsidR="00693750">
        <w:rPr>
          <w:rFonts w:asciiTheme="minorHAnsi" w:hAnsiTheme="minorHAnsi" w:cstheme="minorHAnsi"/>
          <w:sz w:val="22"/>
          <w:szCs w:val="22"/>
        </w:rPr>
        <w:t xml:space="preserve">. Exclusion screenings are run </w:t>
      </w:r>
      <w:r w:rsidR="009B01B9" w:rsidRPr="00A360BE">
        <w:rPr>
          <w:rFonts w:asciiTheme="minorHAnsi" w:hAnsiTheme="minorHAnsi" w:cstheme="minorHAnsi"/>
          <w:sz w:val="22"/>
          <w:szCs w:val="22"/>
        </w:rPr>
        <w:t>on a monthly basis</w:t>
      </w:r>
      <w:r w:rsidR="009B01B9">
        <w:rPr>
          <w:rFonts w:asciiTheme="minorHAnsi" w:hAnsiTheme="minorHAnsi" w:cstheme="minorHAnsi"/>
          <w:sz w:val="22"/>
          <w:szCs w:val="22"/>
        </w:rPr>
        <w:t xml:space="preserve">. </w:t>
      </w:r>
      <w:r w:rsidR="005E43D2" w:rsidRPr="006A7C16">
        <w:rPr>
          <w:rFonts w:asciiTheme="minorHAnsi" w:hAnsiTheme="minorHAnsi" w:cstheme="minorHAnsi"/>
          <w:sz w:val="22"/>
          <w:szCs w:val="22"/>
        </w:rPr>
        <w:t xml:space="preserve">Any </w:t>
      </w:r>
      <w:r w:rsidR="005E43D2">
        <w:rPr>
          <w:rFonts w:asciiTheme="minorHAnsi" w:hAnsiTheme="minorHAnsi" w:cstheme="minorHAnsi"/>
          <w:sz w:val="22"/>
          <w:szCs w:val="22"/>
        </w:rPr>
        <w:t xml:space="preserve">employee </w:t>
      </w:r>
      <w:r w:rsidR="005E43D2" w:rsidRPr="006A7C16">
        <w:rPr>
          <w:rFonts w:asciiTheme="minorHAnsi" w:hAnsiTheme="minorHAnsi" w:cstheme="minorHAnsi"/>
          <w:sz w:val="22"/>
          <w:szCs w:val="22"/>
        </w:rPr>
        <w:t>on an exclusion list is immediately removed from any type of Medicare plan wor</w:t>
      </w:r>
      <w:r w:rsidR="005E43D2">
        <w:rPr>
          <w:rFonts w:asciiTheme="minorHAnsi" w:hAnsiTheme="minorHAnsi" w:cstheme="minorHAnsi"/>
          <w:sz w:val="22"/>
          <w:szCs w:val="22"/>
        </w:rPr>
        <w:t>k</w:t>
      </w:r>
      <w:r w:rsidR="005E43D2" w:rsidRPr="006A7C16">
        <w:rPr>
          <w:rFonts w:asciiTheme="minorHAnsi" w:hAnsiTheme="minorHAnsi" w:cstheme="minorHAnsi"/>
          <w:sz w:val="22"/>
          <w:szCs w:val="22"/>
        </w:rPr>
        <w:t>.</w:t>
      </w:r>
      <w:r w:rsidR="005E43D2">
        <w:rPr>
          <w:rFonts w:asciiTheme="minorHAnsi" w:hAnsiTheme="minorHAnsi" w:cstheme="minorHAnsi"/>
          <w:sz w:val="22"/>
          <w:szCs w:val="22"/>
        </w:rPr>
        <w:t xml:space="preserve"> </w:t>
      </w:r>
      <w:r w:rsidR="00A360BE" w:rsidRPr="00A360BE">
        <w:rPr>
          <w:rFonts w:asciiTheme="minorHAnsi" w:hAnsiTheme="minorHAnsi" w:cstheme="minorHAnsi"/>
          <w:sz w:val="22"/>
          <w:szCs w:val="22"/>
        </w:rPr>
        <w:t xml:space="preserve">Results are saved to PDF format and stored in a company repository.  </w:t>
      </w:r>
    </w:p>
    <w:p w14:paraId="0DA3E34E" w14:textId="77777777" w:rsidR="00C11A12" w:rsidRDefault="00C11A12" w:rsidP="006A7C16">
      <w:pPr>
        <w:rPr>
          <w:rFonts w:asciiTheme="minorHAnsi" w:hAnsiTheme="minorHAnsi" w:cstheme="minorHAnsi"/>
          <w:sz w:val="22"/>
          <w:szCs w:val="22"/>
        </w:rPr>
      </w:pPr>
    </w:p>
    <w:p w14:paraId="142443E2" w14:textId="4E4CF7B6" w:rsidR="000123ED" w:rsidRDefault="000123ED" w:rsidP="006A7C16">
      <w:pPr>
        <w:rPr>
          <w:rFonts w:asciiTheme="minorHAnsi" w:hAnsiTheme="minorHAnsi" w:cstheme="minorHAnsi"/>
          <w:sz w:val="22"/>
          <w:szCs w:val="22"/>
        </w:rPr>
      </w:pPr>
    </w:p>
    <w:p w14:paraId="79C7ED4F" w14:textId="05E7FAFF" w:rsidR="000123ED" w:rsidRDefault="000123ED" w:rsidP="006A7C16">
      <w:pPr>
        <w:rPr>
          <w:rFonts w:asciiTheme="minorHAnsi" w:hAnsiTheme="minorHAnsi" w:cstheme="minorHAnsi"/>
          <w:sz w:val="22"/>
          <w:szCs w:val="22"/>
        </w:rPr>
      </w:pPr>
    </w:p>
    <w:p w14:paraId="2F94AF87" w14:textId="77777777" w:rsidR="000123ED" w:rsidRPr="00A360BE" w:rsidRDefault="000123ED" w:rsidP="006A7C16">
      <w:pPr>
        <w:rPr>
          <w:rFonts w:asciiTheme="minorHAnsi" w:hAnsiTheme="minorHAnsi" w:cstheme="minorHAnsi"/>
          <w:sz w:val="22"/>
          <w:szCs w:val="22"/>
        </w:rPr>
      </w:pPr>
    </w:p>
    <w:p w14:paraId="4235529E" w14:textId="77777777" w:rsidR="00471786" w:rsidRPr="006A7C16" w:rsidRDefault="00471786" w:rsidP="006A7C16">
      <w:pPr>
        <w:rPr>
          <w:rFonts w:asciiTheme="minorHAnsi" w:hAnsiTheme="minorHAnsi" w:cstheme="minorHAnsi"/>
          <w:b/>
          <w:sz w:val="22"/>
          <w:szCs w:val="22"/>
        </w:rPr>
      </w:pPr>
      <w:r w:rsidRPr="006A7C16">
        <w:rPr>
          <w:rFonts w:asciiTheme="minorHAnsi" w:hAnsiTheme="minorHAnsi" w:cstheme="minorHAnsi"/>
          <w:b/>
          <w:sz w:val="22"/>
          <w:szCs w:val="22"/>
        </w:rPr>
        <w:lastRenderedPageBreak/>
        <w:t>Reporting of Non-Compliance/Privacy Issues</w:t>
      </w:r>
    </w:p>
    <w:p w14:paraId="12AF3F42" w14:textId="41071741" w:rsidR="00471786" w:rsidRPr="006A7C16" w:rsidRDefault="00471786" w:rsidP="006A7C16">
      <w:pPr>
        <w:rPr>
          <w:rFonts w:asciiTheme="minorHAnsi" w:hAnsiTheme="minorHAnsi" w:cstheme="minorHAnsi"/>
          <w:sz w:val="22"/>
          <w:szCs w:val="22"/>
        </w:rPr>
      </w:pPr>
      <w:r w:rsidRPr="006A7C16">
        <w:rPr>
          <w:rFonts w:asciiTheme="minorHAnsi" w:hAnsiTheme="minorHAnsi" w:cstheme="minorHAnsi"/>
          <w:sz w:val="22"/>
          <w:szCs w:val="22"/>
        </w:rPr>
        <w:t xml:space="preserve">All </w:t>
      </w:r>
      <w:r w:rsidR="002C25B1">
        <w:rPr>
          <w:rFonts w:asciiTheme="minorHAnsi" w:hAnsiTheme="minorHAnsi" w:cstheme="minorHAnsi"/>
          <w:sz w:val="22"/>
          <w:szCs w:val="22"/>
        </w:rPr>
        <w:t>SUNDERLAND GROUP</w:t>
      </w:r>
      <w:r w:rsidRPr="006A7C16">
        <w:rPr>
          <w:rFonts w:asciiTheme="minorHAnsi" w:hAnsiTheme="minorHAnsi" w:cstheme="minorHAnsi"/>
          <w:sz w:val="22"/>
          <w:szCs w:val="22"/>
        </w:rPr>
        <w:t xml:space="preserve"> employees</w:t>
      </w:r>
      <w:r w:rsidR="000123ED">
        <w:rPr>
          <w:rFonts w:asciiTheme="minorHAnsi" w:hAnsiTheme="minorHAnsi" w:cstheme="minorHAnsi"/>
          <w:sz w:val="22"/>
          <w:szCs w:val="22"/>
        </w:rPr>
        <w:t xml:space="preserve"> </w:t>
      </w:r>
      <w:r w:rsidRPr="006A7C16">
        <w:rPr>
          <w:rFonts w:asciiTheme="minorHAnsi" w:hAnsiTheme="minorHAnsi" w:cstheme="minorHAnsi"/>
          <w:sz w:val="22"/>
          <w:szCs w:val="22"/>
        </w:rPr>
        <w:t xml:space="preserve">are required to adhere to regulatory requirements as well as state and federal law.  Any instance of noncompliance </w:t>
      </w:r>
      <w:r w:rsidR="00A4634D">
        <w:rPr>
          <w:rFonts w:asciiTheme="minorHAnsi" w:hAnsiTheme="minorHAnsi" w:cstheme="minorHAnsi"/>
          <w:sz w:val="22"/>
          <w:szCs w:val="22"/>
        </w:rPr>
        <w:t>must</w:t>
      </w:r>
      <w:r w:rsidR="00A4634D" w:rsidRPr="006A7C16">
        <w:rPr>
          <w:rFonts w:asciiTheme="minorHAnsi" w:hAnsiTheme="minorHAnsi" w:cstheme="minorHAnsi"/>
          <w:sz w:val="22"/>
          <w:szCs w:val="22"/>
        </w:rPr>
        <w:t xml:space="preserve"> </w:t>
      </w:r>
      <w:r w:rsidRPr="006A7C16">
        <w:rPr>
          <w:rFonts w:asciiTheme="minorHAnsi" w:hAnsiTheme="minorHAnsi" w:cstheme="minorHAnsi"/>
          <w:sz w:val="22"/>
          <w:szCs w:val="22"/>
        </w:rPr>
        <w:t xml:space="preserve">be self-reported to the impacted Plan within 72 hours of identification for purposes of alignment and timely mitigation.   </w:t>
      </w:r>
    </w:p>
    <w:p w14:paraId="681A81DE" w14:textId="77777777" w:rsidR="00471786" w:rsidRPr="006A7C16" w:rsidRDefault="00471786" w:rsidP="006A7C16">
      <w:pPr>
        <w:pStyle w:val="Default"/>
        <w:rPr>
          <w:rFonts w:asciiTheme="minorHAnsi" w:hAnsiTheme="minorHAnsi" w:cstheme="minorHAnsi"/>
          <w:b/>
          <w:bCs/>
          <w:i/>
          <w:iCs/>
          <w:sz w:val="22"/>
          <w:szCs w:val="22"/>
        </w:rPr>
      </w:pPr>
    </w:p>
    <w:p w14:paraId="5BF51902" w14:textId="77777777" w:rsidR="00E75A48" w:rsidRDefault="006A18ED" w:rsidP="006A7C16">
      <w:pPr>
        <w:pStyle w:val="Default"/>
        <w:rPr>
          <w:rFonts w:asciiTheme="minorHAnsi" w:hAnsiTheme="minorHAnsi" w:cstheme="minorHAnsi"/>
          <w:b/>
          <w:bCs/>
          <w:iCs/>
          <w:sz w:val="22"/>
          <w:szCs w:val="22"/>
        </w:rPr>
      </w:pPr>
      <w:r>
        <w:rPr>
          <w:rFonts w:asciiTheme="minorHAnsi" w:hAnsiTheme="minorHAnsi" w:cstheme="minorHAnsi"/>
          <w:b/>
          <w:bCs/>
          <w:iCs/>
          <w:sz w:val="22"/>
          <w:szCs w:val="22"/>
        </w:rPr>
        <w:t>Reporting</w:t>
      </w:r>
    </w:p>
    <w:p w14:paraId="64CD4920" w14:textId="77777777" w:rsidR="00E75A48" w:rsidRDefault="00E75A48" w:rsidP="006A7C16">
      <w:pPr>
        <w:pStyle w:val="Default"/>
        <w:rPr>
          <w:rFonts w:asciiTheme="minorHAnsi" w:hAnsiTheme="minorHAnsi" w:cstheme="minorHAnsi"/>
          <w:b/>
          <w:bCs/>
          <w:iCs/>
          <w:sz w:val="22"/>
          <w:szCs w:val="22"/>
        </w:rPr>
      </w:pPr>
    </w:p>
    <w:tbl>
      <w:tblPr>
        <w:tblStyle w:val="TableGrid"/>
        <w:tblW w:w="0" w:type="auto"/>
        <w:tblLook w:val="04A0" w:firstRow="1" w:lastRow="0" w:firstColumn="1" w:lastColumn="0" w:noHBand="0" w:noVBand="1"/>
      </w:tblPr>
      <w:tblGrid>
        <w:gridCol w:w="2697"/>
        <w:gridCol w:w="2697"/>
        <w:gridCol w:w="2698"/>
        <w:gridCol w:w="2698"/>
      </w:tblGrid>
      <w:tr w:rsidR="00E75A48" w14:paraId="64F5E44F" w14:textId="77777777" w:rsidTr="00E75A48">
        <w:tc>
          <w:tcPr>
            <w:tcW w:w="2697" w:type="dxa"/>
          </w:tcPr>
          <w:p w14:paraId="327B43F1" w14:textId="77777777" w:rsidR="00E75A48" w:rsidRDefault="00E75A48" w:rsidP="006A7C16">
            <w:pPr>
              <w:pStyle w:val="Default"/>
              <w:rPr>
                <w:rFonts w:asciiTheme="minorHAnsi" w:hAnsiTheme="minorHAnsi" w:cstheme="minorHAnsi"/>
                <w:b/>
                <w:bCs/>
                <w:iCs/>
                <w:sz w:val="22"/>
                <w:szCs w:val="22"/>
              </w:rPr>
            </w:pPr>
            <w:r>
              <w:rPr>
                <w:rFonts w:asciiTheme="minorHAnsi" w:hAnsiTheme="minorHAnsi" w:cstheme="minorHAnsi"/>
                <w:b/>
                <w:bCs/>
                <w:iCs/>
                <w:sz w:val="22"/>
                <w:szCs w:val="22"/>
              </w:rPr>
              <w:t>Report</w:t>
            </w:r>
          </w:p>
        </w:tc>
        <w:tc>
          <w:tcPr>
            <w:tcW w:w="2697" w:type="dxa"/>
          </w:tcPr>
          <w:p w14:paraId="3DEA3CEF" w14:textId="77777777" w:rsidR="00E75A48" w:rsidRDefault="00E75A48" w:rsidP="006A7C16">
            <w:pPr>
              <w:pStyle w:val="Default"/>
              <w:rPr>
                <w:rFonts w:asciiTheme="minorHAnsi" w:hAnsiTheme="minorHAnsi" w:cstheme="minorHAnsi"/>
                <w:b/>
                <w:bCs/>
                <w:iCs/>
                <w:sz w:val="22"/>
                <w:szCs w:val="22"/>
              </w:rPr>
            </w:pPr>
            <w:r>
              <w:rPr>
                <w:rFonts w:asciiTheme="minorHAnsi" w:hAnsiTheme="minorHAnsi" w:cstheme="minorHAnsi"/>
                <w:b/>
                <w:bCs/>
                <w:iCs/>
                <w:sz w:val="22"/>
                <w:szCs w:val="22"/>
              </w:rPr>
              <w:t>Frequency</w:t>
            </w:r>
          </w:p>
        </w:tc>
        <w:tc>
          <w:tcPr>
            <w:tcW w:w="2698" w:type="dxa"/>
          </w:tcPr>
          <w:p w14:paraId="5E306222" w14:textId="77777777" w:rsidR="00E75A48" w:rsidRDefault="00A55C64" w:rsidP="006A7C16">
            <w:pPr>
              <w:pStyle w:val="Default"/>
              <w:rPr>
                <w:rFonts w:asciiTheme="minorHAnsi" w:hAnsiTheme="minorHAnsi" w:cstheme="minorHAnsi"/>
                <w:b/>
                <w:bCs/>
                <w:iCs/>
                <w:sz w:val="22"/>
                <w:szCs w:val="22"/>
              </w:rPr>
            </w:pPr>
            <w:r>
              <w:rPr>
                <w:rFonts w:asciiTheme="minorHAnsi" w:hAnsiTheme="minorHAnsi" w:cstheme="minorHAnsi"/>
                <w:b/>
                <w:bCs/>
                <w:iCs/>
                <w:sz w:val="22"/>
                <w:szCs w:val="22"/>
              </w:rPr>
              <w:t>Utilization</w:t>
            </w:r>
          </w:p>
        </w:tc>
        <w:tc>
          <w:tcPr>
            <w:tcW w:w="2698" w:type="dxa"/>
          </w:tcPr>
          <w:p w14:paraId="01318CDE" w14:textId="77777777" w:rsidR="00E75A48" w:rsidRDefault="00A55C64" w:rsidP="006A7C16">
            <w:pPr>
              <w:pStyle w:val="Default"/>
              <w:rPr>
                <w:rFonts w:asciiTheme="minorHAnsi" w:hAnsiTheme="minorHAnsi" w:cstheme="minorHAnsi"/>
                <w:b/>
                <w:bCs/>
                <w:iCs/>
                <w:sz w:val="22"/>
                <w:szCs w:val="22"/>
              </w:rPr>
            </w:pPr>
            <w:r>
              <w:rPr>
                <w:rFonts w:asciiTheme="minorHAnsi" w:hAnsiTheme="minorHAnsi" w:cstheme="minorHAnsi"/>
                <w:b/>
                <w:bCs/>
                <w:iCs/>
                <w:sz w:val="22"/>
                <w:szCs w:val="22"/>
              </w:rPr>
              <w:t xml:space="preserve">Compliance Impact </w:t>
            </w:r>
          </w:p>
        </w:tc>
      </w:tr>
      <w:tr w:rsidR="00E75A48" w14:paraId="48719830" w14:textId="77777777" w:rsidTr="00E75A48">
        <w:tc>
          <w:tcPr>
            <w:tcW w:w="2697" w:type="dxa"/>
          </w:tcPr>
          <w:p w14:paraId="4844855D" w14:textId="77777777" w:rsidR="00E75A48" w:rsidRDefault="00A55C64" w:rsidP="006A7C16">
            <w:pPr>
              <w:pStyle w:val="Default"/>
              <w:rPr>
                <w:rFonts w:asciiTheme="minorHAnsi" w:hAnsiTheme="minorHAnsi" w:cstheme="minorHAnsi"/>
                <w:bCs/>
                <w:iCs/>
                <w:sz w:val="22"/>
                <w:szCs w:val="22"/>
              </w:rPr>
            </w:pPr>
            <w:r w:rsidRPr="00A55C64">
              <w:rPr>
                <w:rFonts w:asciiTheme="minorHAnsi" w:hAnsiTheme="minorHAnsi" w:cstheme="minorHAnsi"/>
                <w:bCs/>
                <w:iCs/>
                <w:sz w:val="22"/>
                <w:szCs w:val="22"/>
              </w:rPr>
              <w:t>Agent Licensure and Certification</w:t>
            </w:r>
            <w:r>
              <w:rPr>
                <w:rFonts w:asciiTheme="minorHAnsi" w:hAnsiTheme="minorHAnsi" w:cstheme="minorHAnsi"/>
                <w:bCs/>
                <w:iCs/>
                <w:sz w:val="22"/>
                <w:szCs w:val="22"/>
              </w:rPr>
              <w:t xml:space="preserve"> &amp;</w:t>
            </w:r>
          </w:p>
          <w:p w14:paraId="07BD1DDA" w14:textId="77777777" w:rsidR="00A55C64" w:rsidRPr="00A55C64" w:rsidRDefault="00A55C64" w:rsidP="006A7C16">
            <w:pPr>
              <w:pStyle w:val="Default"/>
              <w:rPr>
                <w:rFonts w:asciiTheme="minorHAnsi" w:hAnsiTheme="minorHAnsi" w:cstheme="minorHAnsi"/>
                <w:bCs/>
                <w:iCs/>
                <w:sz w:val="22"/>
                <w:szCs w:val="22"/>
              </w:rPr>
            </w:pPr>
            <w:r w:rsidRPr="00A55C64">
              <w:rPr>
                <w:rFonts w:asciiTheme="minorHAnsi" w:hAnsiTheme="minorHAnsi" w:cstheme="minorHAnsi"/>
                <w:bCs/>
                <w:iCs/>
                <w:sz w:val="22"/>
                <w:szCs w:val="22"/>
              </w:rPr>
              <w:t>Agent Demographics</w:t>
            </w:r>
          </w:p>
        </w:tc>
        <w:tc>
          <w:tcPr>
            <w:tcW w:w="2697" w:type="dxa"/>
          </w:tcPr>
          <w:p w14:paraId="7D2ED83B" w14:textId="77777777" w:rsidR="00E75A48" w:rsidRPr="00A55C64" w:rsidRDefault="00A55C64" w:rsidP="006A7C16">
            <w:pPr>
              <w:pStyle w:val="Default"/>
              <w:rPr>
                <w:rFonts w:asciiTheme="minorHAnsi" w:hAnsiTheme="minorHAnsi" w:cstheme="minorHAnsi"/>
                <w:bCs/>
                <w:iCs/>
                <w:sz w:val="22"/>
                <w:szCs w:val="22"/>
              </w:rPr>
            </w:pPr>
            <w:r w:rsidRPr="00A55C64">
              <w:rPr>
                <w:rFonts w:asciiTheme="minorHAnsi" w:hAnsiTheme="minorHAnsi" w:cstheme="minorHAnsi"/>
                <w:bCs/>
                <w:iCs/>
                <w:sz w:val="22"/>
                <w:szCs w:val="22"/>
              </w:rPr>
              <w:t>Weekly – Bi-Weekly</w:t>
            </w:r>
          </w:p>
        </w:tc>
        <w:tc>
          <w:tcPr>
            <w:tcW w:w="2698" w:type="dxa"/>
          </w:tcPr>
          <w:p w14:paraId="092A5DCD" w14:textId="216AC373" w:rsidR="00E75A48" w:rsidRPr="00A55C64" w:rsidRDefault="00A4634D" w:rsidP="00177E1C">
            <w:pPr>
              <w:pStyle w:val="Default"/>
              <w:rPr>
                <w:rFonts w:asciiTheme="minorHAnsi" w:hAnsiTheme="minorHAnsi" w:cstheme="minorHAnsi"/>
                <w:bCs/>
                <w:iCs/>
                <w:sz w:val="22"/>
                <w:szCs w:val="22"/>
              </w:rPr>
            </w:pPr>
            <w:r>
              <w:rPr>
                <w:rFonts w:asciiTheme="minorHAnsi" w:hAnsiTheme="minorHAnsi" w:cstheme="minorHAnsi"/>
                <w:bCs/>
                <w:iCs/>
                <w:sz w:val="22"/>
                <w:szCs w:val="22"/>
              </w:rPr>
              <w:t>Identification of agents who are permitted to sell</w:t>
            </w:r>
            <w:r w:rsidR="00A55C64" w:rsidRPr="00A55C64">
              <w:rPr>
                <w:rFonts w:asciiTheme="minorHAnsi" w:hAnsiTheme="minorHAnsi" w:cstheme="minorHAnsi"/>
                <w:bCs/>
                <w:iCs/>
                <w:sz w:val="22"/>
                <w:szCs w:val="22"/>
              </w:rPr>
              <w:t xml:space="preserve"> </w:t>
            </w:r>
          </w:p>
        </w:tc>
        <w:tc>
          <w:tcPr>
            <w:tcW w:w="2698" w:type="dxa"/>
          </w:tcPr>
          <w:p w14:paraId="395D3972" w14:textId="77777777" w:rsidR="00A55C64" w:rsidRPr="00A55C64" w:rsidRDefault="00A55C64" w:rsidP="006A7C16">
            <w:pPr>
              <w:pStyle w:val="Default"/>
              <w:rPr>
                <w:rFonts w:asciiTheme="minorHAnsi" w:hAnsiTheme="minorHAnsi" w:cstheme="minorHAnsi"/>
                <w:bCs/>
                <w:iCs/>
                <w:sz w:val="22"/>
                <w:szCs w:val="22"/>
              </w:rPr>
            </w:pPr>
            <w:r w:rsidRPr="00A55C64">
              <w:rPr>
                <w:rFonts w:asciiTheme="minorHAnsi" w:hAnsiTheme="minorHAnsi" w:cstheme="minorHAnsi"/>
                <w:bCs/>
                <w:iCs/>
                <w:sz w:val="22"/>
                <w:szCs w:val="22"/>
              </w:rPr>
              <w:t>Mitigation of Unlicensed and/or Uncertified sales</w:t>
            </w:r>
          </w:p>
        </w:tc>
      </w:tr>
      <w:tr w:rsidR="00E75A48" w14:paraId="000EAD3F" w14:textId="77777777" w:rsidTr="00E75A48">
        <w:tc>
          <w:tcPr>
            <w:tcW w:w="2697" w:type="dxa"/>
          </w:tcPr>
          <w:p w14:paraId="48E8581B" w14:textId="6D82AB43" w:rsidR="00E75A48" w:rsidRPr="00A55C64" w:rsidRDefault="00A55C64" w:rsidP="006A7C16">
            <w:pPr>
              <w:pStyle w:val="Default"/>
              <w:rPr>
                <w:rFonts w:asciiTheme="minorHAnsi" w:hAnsiTheme="minorHAnsi" w:cstheme="minorHAnsi"/>
                <w:bCs/>
                <w:iCs/>
                <w:sz w:val="22"/>
                <w:szCs w:val="22"/>
              </w:rPr>
            </w:pPr>
            <w:r>
              <w:rPr>
                <w:rFonts w:asciiTheme="minorHAnsi" w:hAnsiTheme="minorHAnsi" w:cstheme="minorHAnsi"/>
                <w:bCs/>
                <w:iCs/>
                <w:sz w:val="22"/>
                <w:szCs w:val="22"/>
              </w:rPr>
              <w:t>Application Submi</w:t>
            </w:r>
            <w:r w:rsidR="00A4634D">
              <w:rPr>
                <w:rFonts w:asciiTheme="minorHAnsi" w:hAnsiTheme="minorHAnsi" w:cstheme="minorHAnsi"/>
                <w:bCs/>
                <w:iCs/>
                <w:sz w:val="22"/>
                <w:szCs w:val="22"/>
              </w:rPr>
              <w:t>ssion</w:t>
            </w:r>
            <w:r w:rsidR="00177E1C">
              <w:rPr>
                <w:rFonts w:asciiTheme="minorHAnsi" w:hAnsiTheme="minorHAnsi" w:cstheme="minorHAnsi"/>
                <w:bCs/>
                <w:iCs/>
                <w:sz w:val="22"/>
                <w:szCs w:val="22"/>
              </w:rPr>
              <w:t xml:space="preserve"> </w:t>
            </w:r>
            <w:r>
              <w:rPr>
                <w:rFonts w:asciiTheme="minorHAnsi" w:hAnsiTheme="minorHAnsi" w:cstheme="minorHAnsi"/>
                <w:bCs/>
                <w:iCs/>
                <w:sz w:val="22"/>
                <w:szCs w:val="22"/>
              </w:rPr>
              <w:t>Details</w:t>
            </w:r>
          </w:p>
        </w:tc>
        <w:tc>
          <w:tcPr>
            <w:tcW w:w="2697" w:type="dxa"/>
          </w:tcPr>
          <w:p w14:paraId="1488E884" w14:textId="77777777" w:rsidR="00E75A48" w:rsidRPr="009551C9" w:rsidRDefault="009551C9" w:rsidP="006A7C16">
            <w:pPr>
              <w:pStyle w:val="Default"/>
              <w:rPr>
                <w:rFonts w:asciiTheme="minorHAnsi" w:hAnsiTheme="minorHAnsi" w:cstheme="minorHAnsi"/>
                <w:bCs/>
                <w:iCs/>
                <w:sz w:val="22"/>
                <w:szCs w:val="22"/>
              </w:rPr>
            </w:pPr>
            <w:r w:rsidRPr="009551C9">
              <w:rPr>
                <w:rFonts w:asciiTheme="minorHAnsi" w:hAnsiTheme="minorHAnsi" w:cstheme="minorHAnsi"/>
                <w:bCs/>
                <w:iCs/>
                <w:sz w:val="22"/>
                <w:szCs w:val="22"/>
              </w:rPr>
              <w:t>Weekly – Bi-Weekly</w:t>
            </w:r>
          </w:p>
        </w:tc>
        <w:tc>
          <w:tcPr>
            <w:tcW w:w="2698" w:type="dxa"/>
          </w:tcPr>
          <w:p w14:paraId="634CC839" w14:textId="46E93AEC" w:rsidR="00E75A48" w:rsidRPr="00E51A26" w:rsidRDefault="00A4634D" w:rsidP="00A4634D">
            <w:pPr>
              <w:pStyle w:val="Default"/>
              <w:rPr>
                <w:rFonts w:asciiTheme="minorHAnsi" w:hAnsiTheme="minorHAnsi" w:cstheme="minorHAnsi"/>
                <w:bCs/>
                <w:iCs/>
                <w:sz w:val="22"/>
                <w:szCs w:val="22"/>
              </w:rPr>
            </w:pPr>
            <w:r>
              <w:rPr>
                <w:rFonts w:asciiTheme="minorHAnsi" w:hAnsiTheme="minorHAnsi" w:cstheme="minorHAnsi"/>
                <w:bCs/>
                <w:iCs/>
                <w:sz w:val="22"/>
                <w:szCs w:val="22"/>
              </w:rPr>
              <w:t>Provision</w:t>
            </w:r>
            <w:r w:rsidR="00E51A26" w:rsidRPr="00E51A26">
              <w:rPr>
                <w:rFonts w:asciiTheme="minorHAnsi" w:hAnsiTheme="minorHAnsi" w:cstheme="minorHAnsi"/>
                <w:bCs/>
                <w:iCs/>
                <w:sz w:val="22"/>
                <w:szCs w:val="22"/>
              </w:rPr>
              <w:t xml:space="preserve"> of details </w:t>
            </w:r>
            <w:r>
              <w:rPr>
                <w:rFonts w:asciiTheme="minorHAnsi" w:hAnsiTheme="minorHAnsi" w:cstheme="minorHAnsi"/>
                <w:bCs/>
                <w:iCs/>
                <w:sz w:val="22"/>
                <w:szCs w:val="22"/>
              </w:rPr>
              <w:t>regarding</w:t>
            </w:r>
            <w:r w:rsidRPr="00E51A26">
              <w:rPr>
                <w:rFonts w:asciiTheme="minorHAnsi" w:hAnsiTheme="minorHAnsi" w:cstheme="minorHAnsi"/>
                <w:bCs/>
                <w:iCs/>
                <w:sz w:val="22"/>
                <w:szCs w:val="22"/>
              </w:rPr>
              <w:t xml:space="preserve"> </w:t>
            </w:r>
            <w:r w:rsidR="00E51A26" w:rsidRPr="00E51A26">
              <w:rPr>
                <w:rFonts w:asciiTheme="minorHAnsi" w:hAnsiTheme="minorHAnsi" w:cstheme="minorHAnsi"/>
                <w:bCs/>
                <w:iCs/>
                <w:sz w:val="22"/>
                <w:szCs w:val="22"/>
              </w:rPr>
              <w:t xml:space="preserve">total applications submitted </w:t>
            </w:r>
          </w:p>
        </w:tc>
        <w:tc>
          <w:tcPr>
            <w:tcW w:w="2698" w:type="dxa"/>
          </w:tcPr>
          <w:p w14:paraId="13AA1C5C" w14:textId="1F819FEC" w:rsidR="00E75A48" w:rsidRPr="00E51A26" w:rsidRDefault="00E51A26" w:rsidP="009D558D">
            <w:pPr>
              <w:pStyle w:val="Default"/>
              <w:rPr>
                <w:rFonts w:asciiTheme="minorHAnsi" w:hAnsiTheme="minorHAnsi" w:cstheme="minorHAnsi"/>
                <w:bCs/>
                <w:iCs/>
                <w:sz w:val="22"/>
                <w:szCs w:val="22"/>
              </w:rPr>
            </w:pPr>
            <w:r w:rsidRPr="00E51A26">
              <w:rPr>
                <w:rFonts w:asciiTheme="minorHAnsi" w:hAnsiTheme="minorHAnsi" w:cstheme="minorHAnsi"/>
                <w:bCs/>
                <w:iCs/>
                <w:sz w:val="22"/>
                <w:szCs w:val="22"/>
              </w:rPr>
              <w:t>Recon</w:t>
            </w:r>
            <w:r w:rsidR="009D558D">
              <w:rPr>
                <w:rFonts w:asciiTheme="minorHAnsi" w:hAnsiTheme="minorHAnsi" w:cstheme="minorHAnsi"/>
                <w:bCs/>
                <w:iCs/>
                <w:sz w:val="22"/>
                <w:szCs w:val="22"/>
              </w:rPr>
              <w:t>ciliation of total applications</w:t>
            </w:r>
          </w:p>
        </w:tc>
      </w:tr>
      <w:tr w:rsidR="00E75A48" w14:paraId="2E85AA9C" w14:textId="77777777" w:rsidTr="00E75A48">
        <w:tc>
          <w:tcPr>
            <w:tcW w:w="2697" w:type="dxa"/>
          </w:tcPr>
          <w:p w14:paraId="4E1909BA" w14:textId="798F3E2E" w:rsidR="00E75A48" w:rsidRPr="00CB1D89" w:rsidRDefault="009551C9" w:rsidP="009551C9">
            <w:pPr>
              <w:pStyle w:val="Default"/>
              <w:rPr>
                <w:rFonts w:asciiTheme="minorHAnsi" w:hAnsiTheme="minorHAnsi" w:cstheme="minorHAnsi"/>
                <w:bCs/>
                <w:iCs/>
                <w:sz w:val="22"/>
                <w:szCs w:val="22"/>
              </w:rPr>
            </w:pPr>
            <w:r>
              <w:rPr>
                <w:rFonts w:asciiTheme="minorHAnsi" w:hAnsiTheme="minorHAnsi" w:cstheme="minorHAnsi"/>
                <w:bCs/>
                <w:iCs/>
                <w:sz w:val="22"/>
                <w:szCs w:val="22"/>
              </w:rPr>
              <w:t>Agent Allegations &amp; CTMs</w:t>
            </w:r>
          </w:p>
        </w:tc>
        <w:tc>
          <w:tcPr>
            <w:tcW w:w="2697" w:type="dxa"/>
          </w:tcPr>
          <w:p w14:paraId="3196F51F" w14:textId="77777777" w:rsidR="00E75A48" w:rsidRPr="00CB1D89" w:rsidRDefault="00CB1D89" w:rsidP="006A7C16">
            <w:pPr>
              <w:pStyle w:val="Default"/>
              <w:rPr>
                <w:rFonts w:asciiTheme="minorHAnsi" w:hAnsiTheme="minorHAnsi" w:cstheme="minorHAnsi"/>
                <w:bCs/>
                <w:iCs/>
                <w:sz w:val="22"/>
                <w:szCs w:val="22"/>
              </w:rPr>
            </w:pPr>
            <w:r w:rsidRPr="00CB1D89">
              <w:rPr>
                <w:rFonts w:asciiTheme="minorHAnsi" w:hAnsiTheme="minorHAnsi" w:cstheme="minorHAnsi"/>
                <w:bCs/>
                <w:iCs/>
                <w:sz w:val="22"/>
                <w:szCs w:val="22"/>
              </w:rPr>
              <w:t>Quarterly</w:t>
            </w:r>
          </w:p>
        </w:tc>
        <w:tc>
          <w:tcPr>
            <w:tcW w:w="2698" w:type="dxa"/>
          </w:tcPr>
          <w:p w14:paraId="0746717E" w14:textId="44E9F349" w:rsidR="00E75A48" w:rsidRPr="00CB1D89" w:rsidRDefault="00C926AE" w:rsidP="006A7C16">
            <w:pPr>
              <w:pStyle w:val="Default"/>
              <w:rPr>
                <w:rFonts w:asciiTheme="minorHAnsi" w:hAnsiTheme="minorHAnsi" w:cstheme="minorHAnsi"/>
                <w:bCs/>
                <w:iCs/>
                <w:sz w:val="22"/>
                <w:szCs w:val="22"/>
              </w:rPr>
            </w:pPr>
            <w:r>
              <w:rPr>
                <w:rFonts w:asciiTheme="minorHAnsi" w:hAnsiTheme="minorHAnsi" w:cstheme="minorHAnsi"/>
                <w:bCs/>
                <w:iCs/>
                <w:sz w:val="22"/>
                <w:szCs w:val="22"/>
              </w:rPr>
              <w:t>Provision</w:t>
            </w:r>
            <w:r w:rsidR="00CB1D89" w:rsidRPr="00CB1D89">
              <w:rPr>
                <w:rFonts w:asciiTheme="minorHAnsi" w:hAnsiTheme="minorHAnsi" w:cstheme="minorHAnsi"/>
                <w:bCs/>
                <w:iCs/>
                <w:sz w:val="22"/>
                <w:szCs w:val="22"/>
              </w:rPr>
              <w:t xml:space="preserve"> of total allegations and CTMs</w:t>
            </w:r>
            <w:r>
              <w:rPr>
                <w:rFonts w:asciiTheme="minorHAnsi" w:hAnsiTheme="minorHAnsi" w:cstheme="minorHAnsi"/>
                <w:bCs/>
                <w:iCs/>
                <w:sz w:val="22"/>
                <w:szCs w:val="22"/>
              </w:rPr>
              <w:t>,</w:t>
            </w:r>
            <w:r w:rsidR="00CB1D89" w:rsidRPr="00CB1D89">
              <w:rPr>
                <w:rFonts w:asciiTheme="minorHAnsi" w:hAnsiTheme="minorHAnsi" w:cstheme="minorHAnsi"/>
                <w:bCs/>
                <w:iCs/>
                <w:sz w:val="22"/>
                <w:szCs w:val="22"/>
              </w:rPr>
              <w:t xml:space="preserve"> including status and outcome</w:t>
            </w:r>
          </w:p>
        </w:tc>
        <w:tc>
          <w:tcPr>
            <w:tcW w:w="2698" w:type="dxa"/>
          </w:tcPr>
          <w:p w14:paraId="347CB056" w14:textId="4E2F78E8" w:rsidR="00E75A48" w:rsidRPr="00CB1D89" w:rsidRDefault="008361A6" w:rsidP="008361A6">
            <w:pPr>
              <w:pStyle w:val="Default"/>
              <w:rPr>
                <w:rFonts w:asciiTheme="minorHAnsi" w:hAnsiTheme="minorHAnsi" w:cstheme="minorHAnsi"/>
                <w:bCs/>
                <w:iCs/>
                <w:sz w:val="22"/>
                <w:szCs w:val="22"/>
              </w:rPr>
            </w:pPr>
            <w:r>
              <w:rPr>
                <w:rFonts w:asciiTheme="minorHAnsi" w:hAnsiTheme="minorHAnsi" w:cstheme="minorHAnsi"/>
                <w:bCs/>
                <w:iCs/>
                <w:sz w:val="22"/>
                <w:szCs w:val="22"/>
              </w:rPr>
              <w:t xml:space="preserve">Assessment </w:t>
            </w:r>
            <w:r w:rsidR="00CB1D89" w:rsidRPr="00CB1D89">
              <w:rPr>
                <w:rFonts w:asciiTheme="minorHAnsi" w:hAnsiTheme="minorHAnsi" w:cstheme="minorHAnsi"/>
                <w:bCs/>
                <w:iCs/>
                <w:sz w:val="22"/>
                <w:szCs w:val="22"/>
              </w:rPr>
              <w:t xml:space="preserve">of member allegations, </w:t>
            </w:r>
            <w:r>
              <w:rPr>
                <w:rFonts w:asciiTheme="minorHAnsi" w:hAnsiTheme="minorHAnsi" w:cstheme="minorHAnsi"/>
                <w:bCs/>
                <w:iCs/>
                <w:sz w:val="22"/>
                <w:szCs w:val="22"/>
              </w:rPr>
              <w:t>identification of trends</w:t>
            </w:r>
            <w:r w:rsidRPr="00CB1D89">
              <w:rPr>
                <w:rFonts w:asciiTheme="minorHAnsi" w:hAnsiTheme="minorHAnsi" w:cstheme="minorHAnsi"/>
                <w:bCs/>
                <w:iCs/>
                <w:sz w:val="22"/>
                <w:szCs w:val="22"/>
              </w:rPr>
              <w:t xml:space="preserve"> </w:t>
            </w:r>
            <w:r w:rsidR="00CB1D89" w:rsidRPr="00CB1D89">
              <w:rPr>
                <w:rFonts w:asciiTheme="minorHAnsi" w:hAnsiTheme="minorHAnsi" w:cstheme="minorHAnsi"/>
                <w:bCs/>
                <w:iCs/>
                <w:sz w:val="22"/>
                <w:szCs w:val="22"/>
              </w:rPr>
              <w:t>and creat</w:t>
            </w:r>
            <w:r>
              <w:rPr>
                <w:rFonts w:asciiTheme="minorHAnsi" w:hAnsiTheme="minorHAnsi" w:cstheme="minorHAnsi"/>
                <w:bCs/>
                <w:iCs/>
                <w:sz w:val="22"/>
                <w:szCs w:val="22"/>
              </w:rPr>
              <w:t>ion</w:t>
            </w:r>
            <w:r w:rsidR="00CB1D89" w:rsidRPr="00CB1D89">
              <w:rPr>
                <w:rFonts w:asciiTheme="minorHAnsi" w:hAnsiTheme="minorHAnsi" w:cstheme="minorHAnsi"/>
                <w:bCs/>
                <w:iCs/>
                <w:sz w:val="22"/>
                <w:szCs w:val="22"/>
              </w:rPr>
              <w:t xml:space="preserve"> </w:t>
            </w:r>
            <w:r w:rsidR="00177E1C">
              <w:rPr>
                <w:rFonts w:asciiTheme="minorHAnsi" w:hAnsiTheme="minorHAnsi" w:cstheme="minorHAnsi"/>
                <w:bCs/>
                <w:iCs/>
                <w:sz w:val="22"/>
                <w:szCs w:val="22"/>
              </w:rPr>
              <w:t xml:space="preserve">of </w:t>
            </w:r>
            <w:r w:rsidR="00CB1D89" w:rsidRPr="00CB1D89">
              <w:rPr>
                <w:rFonts w:asciiTheme="minorHAnsi" w:hAnsiTheme="minorHAnsi" w:cstheme="minorHAnsi"/>
                <w:bCs/>
                <w:iCs/>
                <w:sz w:val="22"/>
                <w:szCs w:val="22"/>
              </w:rPr>
              <w:t>controls/mitigation</w:t>
            </w:r>
          </w:p>
        </w:tc>
      </w:tr>
      <w:tr w:rsidR="00E75A48" w14:paraId="3E4FFD89" w14:textId="77777777" w:rsidTr="00E75A48">
        <w:tc>
          <w:tcPr>
            <w:tcW w:w="2697" w:type="dxa"/>
          </w:tcPr>
          <w:p w14:paraId="58EEF491" w14:textId="77777777" w:rsidR="00E75A48" w:rsidRPr="00E51A26" w:rsidRDefault="00E51A26" w:rsidP="009551C9">
            <w:pPr>
              <w:pStyle w:val="Default"/>
              <w:rPr>
                <w:rFonts w:asciiTheme="minorHAnsi" w:hAnsiTheme="minorHAnsi" w:cstheme="minorHAnsi"/>
                <w:bCs/>
                <w:iCs/>
                <w:sz w:val="22"/>
                <w:szCs w:val="22"/>
              </w:rPr>
            </w:pPr>
            <w:r w:rsidRPr="00E51A26">
              <w:rPr>
                <w:rFonts w:asciiTheme="minorHAnsi" w:hAnsiTheme="minorHAnsi" w:cstheme="minorHAnsi"/>
                <w:bCs/>
                <w:iCs/>
                <w:sz w:val="22"/>
                <w:szCs w:val="22"/>
              </w:rPr>
              <w:t>Progressive Disciplin</w:t>
            </w:r>
            <w:r w:rsidR="009551C9">
              <w:rPr>
                <w:rFonts w:asciiTheme="minorHAnsi" w:hAnsiTheme="minorHAnsi" w:cstheme="minorHAnsi"/>
                <w:bCs/>
                <w:iCs/>
                <w:sz w:val="22"/>
                <w:szCs w:val="22"/>
              </w:rPr>
              <w:t>e</w:t>
            </w:r>
          </w:p>
        </w:tc>
        <w:tc>
          <w:tcPr>
            <w:tcW w:w="2697" w:type="dxa"/>
          </w:tcPr>
          <w:p w14:paraId="62294CF8" w14:textId="77777777" w:rsidR="00E75A48" w:rsidRPr="00E51A26" w:rsidRDefault="00E51A26" w:rsidP="006A7C16">
            <w:pPr>
              <w:pStyle w:val="Default"/>
              <w:rPr>
                <w:rFonts w:asciiTheme="minorHAnsi" w:hAnsiTheme="minorHAnsi" w:cstheme="minorHAnsi"/>
                <w:bCs/>
                <w:iCs/>
                <w:sz w:val="22"/>
                <w:szCs w:val="22"/>
              </w:rPr>
            </w:pPr>
            <w:r w:rsidRPr="00E51A26">
              <w:rPr>
                <w:rFonts w:asciiTheme="minorHAnsi" w:hAnsiTheme="minorHAnsi" w:cstheme="minorHAnsi"/>
                <w:bCs/>
                <w:iCs/>
                <w:sz w:val="22"/>
                <w:szCs w:val="22"/>
              </w:rPr>
              <w:t>Monthly</w:t>
            </w:r>
          </w:p>
        </w:tc>
        <w:tc>
          <w:tcPr>
            <w:tcW w:w="2698" w:type="dxa"/>
          </w:tcPr>
          <w:p w14:paraId="657AAE51" w14:textId="50EA51E3" w:rsidR="00E75A48" w:rsidRPr="00E51A26" w:rsidRDefault="00C926AE" w:rsidP="00C926AE">
            <w:pPr>
              <w:pStyle w:val="Default"/>
              <w:rPr>
                <w:rFonts w:asciiTheme="minorHAnsi" w:hAnsiTheme="minorHAnsi" w:cstheme="minorHAnsi"/>
                <w:b/>
                <w:bCs/>
                <w:iCs/>
                <w:sz w:val="22"/>
                <w:szCs w:val="22"/>
              </w:rPr>
            </w:pPr>
            <w:r>
              <w:rPr>
                <w:rFonts w:asciiTheme="minorHAnsi" w:hAnsiTheme="minorHAnsi" w:cstheme="minorHAnsi"/>
                <w:sz w:val="22"/>
                <w:szCs w:val="22"/>
              </w:rPr>
              <w:t>Identification</w:t>
            </w:r>
            <w:r w:rsidR="00E51A26">
              <w:rPr>
                <w:rFonts w:asciiTheme="minorHAnsi" w:hAnsiTheme="minorHAnsi" w:cstheme="minorHAnsi"/>
                <w:sz w:val="22"/>
                <w:szCs w:val="22"/>
              </w:rPr>
              <w:t xml:space="preserve"> of agents who </w:t>
            </w:r>
            <w:r>
              <w:rPr>
                <w:rFonts w:asciiTheme="minorHAnsi" w:hAnsiTheme="minorHAnsi" w:cstheme="minorHAnsi"/>
                <w:sz w:val="22"/>
                <w:szCs w:val="22"/>
              </w:rPr>
              <w:t xml:space="preserve">require </w:t>
            </w:r>
            <w:r w:rsidR="00E51A26">
              <w:rPr>
                <w:rFonts w:asciiTheme="minorHAnsi" w:hAnsiTheme="minorHAnsi" w:cstheme="minorHAnsi"/>
                <w:sz w:val="22"/>
                <w:szCs w:val="22"/>
              </w:rPr>
              <w:t>additional training/monitoring</w:t>
            </w:r>
            <w:r w:rsidR="001052EB">
              <w:rPr>
                <w:rFonts w:asciiTheme="minorHAnsi" w:hAnsiTheme="minorHAnsi" w:cstheme="minorHAnsi"/>
                <w:sz w:val="22"/>
                <w:szCs w:val="22"/>
              </w:rPr>
              <w:t xml:space="preserve"> to avoid potential termination</w:t>
            </w:r>
          </w:p>
        </w:tc>
        <w:tc>
          <w:tcPr>
            <w:tcW w:w="2698" w:type="dxa"/>
          </w:tcPr>
          <w:p w14:paraId="2E7E4CAB" w14:textId="431D4004" w:rsidR="00E75A48" w:rsidRPr="00E51A26" w:rsidRDefault="008361A6" w:rsidP="008361A6">
            <w:pPr>
              <w:pStyle w:val="Default"/>
              <w:rPr>
                <w:rFonts w:asciiTheme="minorHAnsi" w:hAnsiTheme="minorHAnsi" w:cstheme="minorHAnsi"/>
                <w:b/>
                <w:bCs/>
                <w:iCs/>
                <w:sz w:val="22"/>
                <w:szCs w:val="22"/>
              </w:rPr>
            </w:pPr>
            <w:r>
              <w:rPr>
                <w:rFonts w:asciiTheme="minorHAnsi" w:hAnsiTheme="minorHAnsi" w:cstheme="minorHAnsi"/>
                <w:sz w:val="22"/>
                <w:szCs w:val="22"/>
              </w:rPr>
              <w:t>Implementation of</w:t>
            </w:r>
            <w:r w:rsidR="00E51A26" w:rsidRPr="00E51A26">
              <w:rPr>
                <w:rFonts w:asciiTheme="minorHAnsi" w:hAnsiTheme="minorHAnsi" w:cstheme="minorHAnsi"/>
                <w:sz w:val="22"/>
                <w:szCs w:val="22"/>
              </w:rPr>
              <w:t xml:space="preserve"> timely, appropriate, and effective corrective and disciplinary action against offending agents and escalated act</w:t>
            </w:r>
            <w:r w:rsidR="001052EB">
              <w:rPr>
                <w:rFonts w:asciiTheme="minorHAnsi" w:hAnsiTheme="minorHAnsi" w:cstheme="minorHAnsi"/>
                <w:sz w:val="22"/>
                <w:szCs w:val="22"/>
              </w:rPr>
              <w:t xml:space="preserve">ions against </w:t>
            </w:r>
            <w:r>
              <w:rPr>
                <w:rFonts w:asciiTheme="minorHAnsi" w:hAnsiTheme="minorHAnsi" w:cstheme="minorHAnsi"/>
                <w:sz w:val="22"/>
                <w:szCs w:val="22"/>
              </w:rPr>
              <w:t>persistent offenders.</w:t>
            </w:r>
          </w:p>
        </w:tc>
      </w:tr>
      <w:tr w:rsidR="009551C9" w14:paraId="0E9BBE40" w14:textId="77777777" w:rsidTr="00E75A48">
        <w:tc>
          <w:tcPr>
            <w:tcW w:w="2697" w:type="dxa"/>
          </w:tcPr>
          <w:p w14:paraId="1DBE3A34" w14:textId="542DABF3" w:rsidR="009551C9" w:rsidRPr="00E51A26" w:rsidRDefault="009551C9" w:rsidP="006A7C16">
            <w:pPr>
              <w:pStyle w:val="Default"/>
              <w:rPr>
                <w:rFonts w:asciiTheme="minorHAnsi" w:hAnsiTheme="minorHAnsi" w:cstheme="minorHAnsi"/>
                <w:bCs/>
                <w:iCs/>
                <w:sz w:val="22"/>
                <w:szCs w:val="22"/>
              </w:rPr>
            </w:pPr>
            <w:r>
              <w:rPr>
                <w:rFonts w:asciiTheme="minorHAnsi" w:hAnsiTheme="minorHAnsi" w:cstheme="minorHAnsi"/>
                <w:bCs/>
                <w:iCs/>
                <w:sz w:val="22"/>
                <w:szCs w:val="22"/>
              </w:rPr>
              <w:t>Short Term Disenrollments and Cancellations</w:t>
            </w:r>
          </w:p>
        </w:tc>
        <w:tc>
          <w:tcPr>
            <w:tcW w:w="2697" w:type="dxa"/>
          </w:tcPr>
          <w:p w14:paraId="25CB90AB" w14:textId="77777777" w:rsidR="009551C9" w:rsidRPr="00E51A26" w:rsidRDefault="009551C9" w:rsidP="006A7C16">
            <w:pPr>
              <w:pStyle w:val="Default"/>
              <w:rPr>
                <w:rFonts w:asciiTheme="minorHAnsi" w:hAnsiTheme="minorHAnsi" w:cstheme="minorHAnsi"/>
                <w:bCs/>
                <w:iCs/>
                <w:sz w:val="22"/>
                <w:szCs w:val="22"/>
              </w:rPr>
            </w:pPr>
            <w:r>
              <w:rPr>
                <w:rFonts w:asciiTheme="minorHAnsi" w:hAnsiTheme="minorHAnsi" w:cstheme="minorHAnsi"/>
                <w:bCs/>
                <w:iCs/>
                <w:sz w:val="22"/>
                <w:szCs w:val="22"/>
              </w:rPr>
              <w:t>Monthly</w:t>
            </w:r>
          </w:p>
        </w:tc>
        <w:tc>
          <w:tcPr>
            <w:tcW w:w="2698" w:type="dxa"/>
          </w:tcPr>
          <w:p w14:paraId="0D79B74E" w14:textId="17D8DB29" w:rsidR="009551C9" w:rsidRDefault="00177E1C" w:rsidP="00E51A26">
            <w:pPr>
              <w:pStyle w:val="Default"/>
              <w:rPr>
                <w:rFonts w:asciiTheme="minorHAnsi" w:hAnsiTheme="minorHAnsi" w:cstheme="minorHAnsi"/>
                <w:sz w:val="22"/>
                <w:szCs w:val="22"/>
              </w:rPr>
            </w:pPr>
            <w:r>
              <w:rPr>
                <w:rFonts w:asciiTheme="minorHAnsi" w:hAnsiTheme="minorHAnsi" w:cstheme="minorHAnsi"/>
                <w:sz w:val="22"/>
                <w:szCs w:val="22"/>
              </w:rPr>
              <w:t>Identification</w:t>
            </w:r>
            <w:r w:rsidR="009551C9">
              <w:rPr>
                <w:rFonts w:asciiTheme="minorHAnsi" w:hAnsiTheme="minorHAnsi" w:cstheme="minorHAnsi"/>
                <w:sz w:val="22"/>
                <w:szCs w:val="22"/>
              </w:rPr>
              <w:t xml:space="preserve"> of all short-term disenrollment’s </w:t>
            </w:r>
            <w:r w:rsidR="001052EB">
              <w:rPr>
                <w:rFonts w:asciiTheme="minorHAnsi" w:hAnsiTheme="minorHAnsi" w:cstheme="minorHAnsi"/>
                <w:sz w:val="22"/>
                <w:szCs w:val="22"/>
              </w:rPr>
              <w:t>and cancellations for the month</w:t>
            </w:r>
            <w:r w:rsidR="009551C9">
              <w:rPr>
                <w:rFonts w:asciiTheme="minorHAnsi" w:hAnsiTheme="minorHAnsi" w:cstheme="minorHAnsi"/>
                <w:sz w:val="22"/>
                <w:szCs w:val="22"/>
              </w:rPr>
              <w:t xml:space="preserve">  </w:t>
            </w:r>
          </w:p>
        </w:tc>
        <w:tc>
          <w:tcPr>
            <w:tcW w:w="2698" w:type="dxa"/>
          </w:tcPr>
          <w:p w14:paraId="1179F43F" w14:textId="0CF08E8B" w:rsidR="009551C9" w:rsidRDefault="009D558D" w:rsidP="008361A6">
            <w:pPr>
              <w:pStyle w:val="Default"/>
              <w:rPr>
                <w:rFonts w:asciiTheme="minorHAnsi" w:hAnsiTheme="minorHAnsi" w:cstheme="minorHAnsi"/>
                <w:sz w:val="22"/>
                <w:szCs w:val="22"/>
              </w:rPr>
            </w:pPr>
            <w:r>
              <w:rPr>
                <w:rFonts w:asciiTheme="minorHAnsi" w:hAnsiTheme="minorHAnsi" w:cstheme="minorHAnsi"/>
                <w:sz w:val="22"/>
                <w:szCs w:val="22"/>
              </w:rPr>
              <w:t>Identification</w:t>
            </w:r>
            <w:r w:rsidR="008361A6">
              <w:rPr>
                <w:rFonts w:asciiTheme="minorHAnsi" w:hAnsiTheme="minorHAnsi" w:cstheme="minorHAnsi"/>
                <w:sz w:val="22"/>
                <w:szCs w:val="22"/>
              </w:rPr>
              <w:t xml:space="preserve"> of </w:t>
            </w:r>
            <w:r w:rsidR="001052EB">
              <w:rPr>
                <w:rFonts w:asciiTheme="minorHAnsi" w:hAnsiTheme="minorHAnsi" w:cstheme="minorHAnsi"/>
                <w:sz w:val="22"/>
                <w:szCs w:val="22"/>
              </w:rPr>
              <w:t xml:space="preserve">potential agent issues and </w:t>
            </w:r>
            <w:r w:rsidR="008361A6">
              <w:rPr>
                <w:rFonts w:asciiTheme="minorHAnsi" w:hAnsiTheme="minorHAnsi" w:cstheme="minorHAnsi"/>
                <w:sz w:val="22"/>
                <w:szCs w:val="22"/>
              </w:rPr>
              <w:t xml:space="preserve">implementation of timely </w:t>
            </w:r>
            <w:r w:rsidR="001052EB">
              <w:rPr>
                <w:rFonts w:asciiTheme="minorHAnsi" w:hAnsiTheme="minorHAnsi" w:cstheme="minorHAnsi"/>
                <w:sz w:val="22"/>
                <w:szCs w:val="22"/>
              </w:rPr>
              <w:t>corrective and disciplinary action</w:t>
            </w:r>
          </w:p>
        </w:tc>
      </w:tr>
    </w:tbl>
    <w:p w14:paraId="7852AFA7" w14:textId="77777777" w:rsidR="006A18ED" w:rsidRDefault="006A18ED" w:rsidP="006A7C16">
      <w:pPr>
        <w:pStyle w:val="Default"/>
        <w:rPr>
          <w:rFonts w:asciiTheme="minorHAnsi" w:hAnsiTheme="minorHAnsi" w:cstheme="minorHAnsi"/>
          <w:b/>
          <w:bCs/>
          <w:iCs/>
          <w:sz w:val="22"/>
          <w:szCs w:val="22"/>
        </w:rPr>
      </w:pPr>
    </w:p>
    <w:p w14:paraId="1729820C" w14:textId="77777777" w:rsidR="00471786" w:rsidRPr="006A7C16" w:rsidRDefault="00471786" w:rsidP="006A7C16">
      <w:pPr>
        <w:pStyle w:val="Default"/>
        <w:rPr>
          <w:rFonts w:asciiTheme="minorHAnsi" w:hAnsiTheme="minorHAnsi" w:cstheme="minorHAnsi"/>
          <w:sz w:val="22"/>
          <w:szCs w:val="22"/>
        </w:rPr>
      </w:pPr>
      <w:r w:rsidRPr="006A7C16">
        <w:rPr>
          <w:rFonts w:asciiTheme="minorHAnsi" w:hAnsiTheme="minorHAnsi" w:cstheme="minorHAnsi"/>
          <w:b/>
          <w:bCs/>
          <w:iCs/>
          <w:sz w:val="22"/>
          <w:szCs w:val="22"/>
        </w:rPr>
        <w:t xml:space="preserve">Monitoring and Oversight </w:t>
      </w:r>
    </w:p>
    <w:p w14:paraId="4D0EFFC9" w14:textId="77777777" w:rsidR="00A31C9E" w:rsidRDefault="00A31C9E" w:rsidP="006A7C16">
      <w:pPr>
        <w:rPr>
          <w:rFonts w:asciiTheme="minorHAnsi" w:hAnsiTheme="minorHAnsi" w:cstheme="minorHAnsi"/>
          <w:sz w:val="22"/>
          <w:szCs w:val="22"/>
        </w:rPr>
      </w:pPr>
    </w:p>
    <w:p w14:paraId="76BE7E87" w14:textId="52962268" w:rsidR="00A31C9E" w:rsidRDefault="002C25B1" w:rsidP="006A7C16">
      <w:pPr>
        <w:rPr>
          <w:rFonts w:asciiTheme="minorHAnsi" w:hAnsiTheme="minorHAnsi" w:cstheme="minorHAnsi"/>
          <w:sz w:val="22"/>
          <w:szCs w:val="22"/>
        </w:rPr>
      </w:pPr>
      <w:r>
        <w:rPr>
          <w:rFonts w:asciiTheme="minorHAnsi" w:hAnsiTheme="minorHAnsi" w:cstheme="minorHAnsi"/>
          <w:sz w:val="22"/>
          <w:szCs w:val="22"/>
        </w:rPr>
        <w:t>SUNDERLAND GROUP</w:t>
      </w:r>
      <w:r w:rsidR="00162D84">
        <w:rPr>
          <w:rFonts w:asciiTheme="minorHAnsi" w:hAnsiTheme="minorHAnsi" w:cstheme="minorHAnsi"/>
          <w:sz w:val="22"/>
          <w:szCs w:val="22"/>
        </w:rPr>
        <w:t xml:space="preserve"> conducts oversight and monitoring </w:t>
      </w:r>
      <w:r w:rsidR="00FE4B48">
        <w:rPr>
          <w:rFonts w:asciiTheme="minorHAnsi" w:hAnsiTheme="minorHAnsi" w:cstheme="minorHAnsi"/>
          <w:sz w:val="22"/>
          <w:szCs w:val="22"/>
        </w:rPr>
        <w:t xml:space="preserve">of its agent to ensure sales are conducted compliantly. </w:t>
      </w:r>
    </w:p>
    <w:p w14:paraId="4562D0D0" w14:textId="0508EEF7" w:rsidR="00471786" w:rsidRPr="006A7C16" w:rsidRDefault="00471786" w:rsidP="006A7C16">
      <w:pPr>
        <w:rPr>
          <w:rFonts w:asciiTheme="minorHAnsi" w:hAnsiTheme="minorHAnsi" w:cstheme="minorHAnsi"/>
          <w:sz w:val="22"/>
          <w:szCs w:val="22"/>
        </w:rPr>
      </w:pPr>
      <w:r w:rsidRPr="006A7C16">
        <w:rPr>
          <w:rFonts w:asciiTheme="minorHAnsi" w:hAnsiTheme="minorHAnsi" w:cstheme="minorHAnsi"/>
          <w:sz w:val="22"/>
          <w:szCs w:val="22"/>
        </w:rPr>
        <w:t>All coaching, corrective actions, etc. are maintained in a secure location for at least 10 years.  This policy is reviewed annually and based upon need due to regulatory and business changes.</w:t>
      </w:r>
    </w:p>
    <w:p w14:paraId="7AF1904E" w14:textId="77777777" w:rsidR="009D6A0C" w:rsidRPr="006A7C16" w:rsidRDefault="009D6A0C" w:rsidP="006A7C16">
      <w:pPr>
        <w:shd w:val="clear" w:color="auto" w:fill="FFFFFF" w:themeFill="background1"/>
        <w:rPr>
          <w:rFonts w:asciiTheme="minorHAnsi" w:eastAsiaTheme="majorEastAsia" w:hAnsiTheme="minorHAnsi" w:cstheme="minorHAnsi"/>
          <w:b/>
          <w:bCs/>
          <w:color w:val="5C9A1B"/>
          <w:sz w:val="22"/>
          <w:szCs w:val="22"/>
        </w:rPr>
      </w:pPr>
    </w:p>
    <w:p w14:paraId="2039EAE3" w14:textId="77777777" w:rsidR="009E1D6F" w:rsidRPr="006A7C16" w:rsidRDefault="00CA690D" w:rsidP="006A7C16">
      <w:pPr>
        <w:rPr>
          <w:rFonts w:asciiTheme="minorHAnsi" w:hAnsiTheme="minorHAnsi" w:cstheme="minorHAnsi"/>
          <w:b/>
          <w:sz w:val="24"/>
        </w:rPr>
      </w:pPr>
      <w:r w:rsidRPr="006A7C16">
        <w:rPr>
          <w:rFonts w:asciiTheme="minorHAnsi" w:hAnsiTheme="minorHAnsi" w:cstheme="minorHAnsi"/>
          <w:b/>
          <w:sz w:val="24"/>
        </w:rPr>
        <w:t xml:space="preserve">References:  </w:t>
      </w:r>
    </w:p>
    <w:p w14:paraId="68F4C554" w14:textId="77777777" w:rsidR="00E756A9" w:rsidRPr="006A7C16" w:rsidRDefault="00643D9F" w:rsidP="006A7C16">
      <w:pPr>
        <w:pStyle w:val="ListParagraph"/>
        <w:numPr>
          <w:ilvl w:val="0"/>
          <w:numId w:val="15"/>
        </w:numPr>
        <w:rPr>
          <w:rFonts w:asciiTheme="minorHAnsi" w:hAnsiTheme="minorHAnsi" w:cstheme="minorHAnsi"/>
          <w:sz w:val="22"/>
          <w:szCs w:val="22"/>
        </w:rPr>
      </w:pPr>
      <w:r w:rsidRPr="006A7C16">
        <w:rPr>
          <w:rFonts w:asciiTheme="minorHAnsi" w:hAnsiTheme="minorHAnsi" w:cstheme="minorHAnsi"/>
          <w:sz w:val="22"/>
          <w:szCs w:val="22"/>
        </w:rPr>
        <w:t>Medicare Communications and Marketing Guidelines</w:t>
      </w:r>
      <w:r w:rsidR="00B752DE" w:rsidRPr="006A7C16">
        <w:rPr>
          <w:rFonts w:asciiTheme="minorHAnsi" w:hAnsiTheme="minorHAnsi" w:cstheme="minorHAnsi"/>
          <w:sz w:val="22"/>
          <w:szCs w:val="22"/>
        </w:rPr>
        <w:t xml:space="preserve"> (MCMG)</w:t>
      </w:r>
      <w:r w:rsidRPr="006A7C16">
        <w:rPr>
          <w:rFonts w:asciiTheme="minorHAnsi" w:hAnsiTheme="minorHAnsi" w:cstheme="minorHAnsi"/>
          <w:sz w:val="22"/>
          <w:szCs w:val="22"/>
        </w:rPr>
        <w:t xml:space="preserve"> – </w:t>
      </w:r>
      <w:hyperlink r:id="rId12" w:history="1">
        <w:r w:rsidRPr="006A7C16">
          <w:rPr>
            <w:rStyle w:val="Hyperlink"/>
            <w:rFonts w:asciiTheme="minorHAnsi" w:hAnsiTheme="minorHAnsi" w:cstheme="minorHAnsi"/>
            <w:sz w:val="22"/>
            <w:szCs w:val="22"/>
          </w:rPr>
          <w:t>https://www.cms.gov/Me</w:t>
        </w:r>
        <w:r w:rsidRPr="006A7C16">
          <w:rPr>
            <w:rStyle w:val="Hyperlink"/>
            <w:rFonts w:asciiTheme="minorHAnsi" w:hAnsiTheme="minorHAnsi" w:cstheme="minorHAnsi"/>
            <w:sz w:val="22"/>
            <w:szCs w:val="22"/>
          </w:rPr>
          <w:t>d</w:t>
        </w:r>
        <w:r w:rsidRPr="006A7C16">
          <w:rPr>
            <w:rStyle w:val="Hyperlink"/>
            <w:rFonts w:asciiTheme="minorHAnsi" w:hAnsiTheme="minorHAnsi" w:cstheme="minorHAnsi"/>
            <w:sz w:val="22"/>
            <w:szCs w:val="22"/>
          </w:rPr>
          <w:t>icare/Health-Plans/ManagedCareMarketing/FinalPartCMarketingGuidelines</w:t>
        </w:r>
      </w:hyperlink>
    </w:p>
    <w:p w14:paraId="050FF38B" w14:textId="696FD09C" w:rsidR="00CA690D" w:rsidRPr="00C11A12" w:rsidRDefault="00B752DE" w:rsidP="00FD259D">
      <w:pPr>
        <w:pStyle w:val="ListParagraph"/>
        <w:numPr>
          <w:ilvl w:val="0"/>
          <w:numId w:val="15"/>
        </w:numPr>
        <w:shd w:val="clear" w:color="auto" w:fill="FFFFFF" w:themeFill="background1"/>
        <w:rPr>
          <w:rStyle w:val="Hyperlink"/>
          <w:rFonts w:asciiTheme="minorHAnsi" w:hAnsiTheme="minorHAnsi" w:cstheme="minorHAnsi"/>
          <w:i/>
          <w:color w:val="auto"/>
          <w:sz w:val="22"/>
          <w:szCs w:val="22"/>
          <w:u w:val="none"/>
        </w:rPr>
      </w:pPr>
      <w:r w:rsidRPr="00C11A12">
        <w:rPr>
          <w:rFonts w:asciiTheme="minorHAnsi" w:hAnsiTheme="minorHAnsi" w:cstheme="minorHAnsi"/>
          <w:sz w:val="22"/>
          <w:szCs w:val="22"/>
        </w:rPr>
        <w:t xml:space="preserve">Medicare Advantage Enrollment and Disenrollment (Chapter 2) – </w:t>
      </w:r>
      <w:hyperlink r:id="rId13" w:history="1">
        <w:r w:rsidRPr="00C11A12">
          <w:rPr>
            <w:rStyle w:val="Hyperlink"/>
            <w:rFonts w:asciiTheme="minorHAnsi" w:hAnsiTheme="minorHAnsi" w:cstheme="minorHAnsi"/>
            <w:sz w:val="22"/>
            <w:szCs w:val="22"/>
          </w:rPr>
          <w:t>https://www.cms.g</w:t>
        </w:r>
        <w:r w:rsidRPr="00C11A12">
          <w:rPr>
            <w:rStyle w:val="Hyperlink"/>
            <w:rFonts w:asciiTheme="minorHAnsi" w:hAnsiTheme="minorHAnsi" w:cstheme="minorHAnsi"/>
            <w:sz w:val="22"/>
            <w:szCs w:val="22"/>
          </w:rPr>
          <w:t>o</w:t>
        </w:r>
        <w:r w:rsidRPr="00C11A12">
          <w:rPr>
            <w:rStyle w:val="Hyperlink"/>
            <w:rFonts w:asciiTheme="minorHAnsi" w:hAnsiTheme="minorHAnsi" w:cstheme="minorHAnsi"/>
            <w:sz w:val="22"/>
            <w:szCs w:val="22"/>
          </w:rPr>
          <w:t>v/Medicare/Eligibility-</w:t>
        </w:r>
        <w:r w:rsidRPr="00C11A12">
          <w:rPr>
            <w:rStyle w:val="Hyperlink"/>
            <w:rFonts w:asciiTheme="minorHAnsi" w:hAnsiTheme="minorHAnsi" w:cstheme="minorHAnsi"/>
            <w:sz w:val="22"/>
            <w:szCs w:val="22"/>
          </w:rPr>
          <w:t>and-Enrollment/MedicareMangCareEligEnrol/index</w:t>
        </w:r>
      </w:hyperlink>
    </w:p>
    <w:p w14:paraId="01A2D8FA" w14:textId="77777777" w:rsidR="00C11A12" w:rsidRPr="00C11A12" w:rsidRDefault="00C11A12" w:rsidP="00C11A12">
      <w:pPr>
        <w:pStyle w:val="ListParagraph"/>
        <w:shd w:val="clear" w:color="auto" w:fill="FFFFFF" w:themeFill="background1"/>
        <w:ind w:left="720"/>
        <w:rPr>
          <w:rFonts w:asciiTheme="minorHAnsi" w:hAnsiTheme="minorHAnsi" w:cstheme="minorHAnsi"/>
          <w:i/>
          <w:sz w:val="22"/>
          <w:szCs w:val="22"/>
        </w:rPr>
      </w:pPr>
    </w:p>
    <w:p w14:paraId="4FFECEE5" w14:textId="77777777" w:rsidR="00C574F4" w:rsidRPr="004F6D1B" w:rsidRDefault="00C574F4" w:rsidP="00FC5757">
      <w:pPr>
        <w:shd w:val="clear" w:color="auto" w:fill="FFFFFF" w:themeFill="background1"/>
        <w:rPr>
          <w:rFonts w:asciiTheme="minorHAnsi" w:hAnsiTheme="minorHAnsi" w:cstheme="minorHAnsi"/>
          <w:i/>
          <w:sz w:val="22"/>
          <w:szCs w:val="22"/>
        </w:rPr>
      </w:pPr>
    </w:p>
    <w:tbl>
      <w:tblPr>
        <w:tblStyle w:val="TableGrid"/>
        <w:tblW w:w="10459"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2407"/>
        <w:gridCol w:w="2303"/>
        <w:gridCol w:w="261"/>
        <w:gridCol w:w="2656"/>
        <w:gridCol w:w="2832"/>
      </w:tblGrid>
      <w:tr w:rsidR="002D063B" w:rsidRPr="004F6D1B" w14:paraId="1E2651E9" w14:textId="77777777" w:rsidTr="00C11A12">
        <w:trPr>
          <w:trHeight w:val="18"/>
        </w:trPr>
        <w:tc>
          <w:tcPr>
            <w:tcW w:w="2407" w:type="dxa"/>
            <w:shd w:val="clear" w:color="auto" w:fill="auto"/>
          </w:tcPr>
          <w:p w14:paraId="7D541841" w14:textId="161B4A6F" w:rsidR="002D063B" w:rsidRPr="004F6D1B" w:rsidRDefault="002D063B" w:rsidP="008E0EA2">
            <w:pPr>
              <w:rPr>
                <w:rFonts w:asciiTheme="minorHAnsi" w:hAnsiTheme="minorHAnsi" w:cstheme="minorHAnsi"/>
                <w:b/>
                <w:sz w:val="22"/>
                <w:szCs w:val="22"/>
              </w:rPr>
            </w:pPr>
            <w:r w:rsidRPr="004F6D1B">
              <w:rPr>
                <w:rFonts w:asciiTheme="minorHAnsi" w:hAnsiTheme="minorHAnsi" w:cstheme="minorHAnsi"/>
                <w:b/>
                <w:sz w:val="22"/>
                <w:szCs w:val="22"/>
              </w:rPr>
              <w:t>Owner:</w:t>
            </w:r>
            <w:r w:rsidR="002C25B1">
              <w:rPr>
                <w:rFonts w:asciiTheme="minorHAnsi" w:hAnsiTheme="minorHAnsi" w:cstheme="minorHAnsi"/>
                <w:b/>
                <w:sz w:val="22"/>
                <w:szCs w:val="22"/>
              </w:rPr>
              <w:t xml:space="preserve"> </w:t>
            </w:r>
          </w:p>
        </w:tc>
        <w:tc>
          <w:tcPr>
            <w:tcW w:w="2303" w:type="dxa"/>
            <w:shd w:val="clear" w:color="auto" w:fill="auto"/>
          </w:tcPr>
          <w:p w14:paraId="1E33797D" w14:textId="4EE88155" w:rsidR="002D063B" w:rsidRPr="004F6D1B" w:rsidRDefault="002C25B1" w:rsidP="00BA7A50">
            <w:pPr>
              <w:rPr>
                <w:rFonts w:asciiTheme="minorHAnsi" w:hAnsiTheme="minorHAnsi" w:cstheme="minorHAnsi"/>
                <w:sz w:val="22"/>
                <w:szCs w:val="22"/>
              </w:rPr>
            </w:pPr>
            <w:r>
              <w:rPr>
                <w:rFonts w:asciiTheme="minorHAnsi" w:hAnsiTheme="minorHAnsi" w:cstheme="minorHAnsi"/>
                <w:sz w:val="22"/>
                <w:szCs w:val="22"/>
              </w:rPr>
              <w:t>Derek Sunderland</w:t>
            </w:r>
          </w:p>
        </w:tc>
        <w:tc>
          <w:tcPr>
            <w:tcW w:w="261" w:type="dxa"/>
            <w:shd w:val="clear" w:color="auto" w:fill="auto"/>
          </w:tcPr>
          <w:p w14:paraId="37C87E43" w14:textId="77777777" w:rsidR="002D063B" w:rsidRPr="004F6D1B" w:rsidRDefault="002D063B" w:rsidP="00465CDC">
            <w:pPr>
              <w:jc w:val="right"/>
              <w:rPr>
                <w:rFonts w:asciiTheme="minorHAnsi" w:hAnsiTheme="minorHAnsi" w:cstheme="minorHAnsi"/>
                <w:b/>
                <w:sz w:val="22"/>
                <w:szCs w:val="22"/>
              </w:rPr>
            </w:pPr>
          </w:p>
        </w:tc>
        <w:tc>
          <w:tcPr>
            <w:tcW w:w="2656" w:type="dxa"/>
            <w:shd w:val="clear" w:color="auto" w:fill="auto"/>
          </w:tcPr>
          <w:p w14:paraId="2A182A9F" w14:textId="79241B54" w:rsidR="002D063B" w:rsidRPr="004F6D1B" w:rsidRDefault="004F6D1B" w:rsidP="00C11A12">
            <w:pPr>
              <w:jc w:val="right"/>
              <w:rPr>
                <w:rFonts w:asciiTheme="minorHAnsi" w:hAnsiTheme="minorHAnsi" w:cstheme="minorHAnsi"/>
                <w:b/>
                <w:sz w:val="22"/>
                <w:szCs w:val="22"/>
              </w:rPr>
            </w:pPr>
            <w:r>
              <w:rPr>
                <w:rFonts w:asciiTheme="minorHAnsi" w:hAnsiTheme="minorHAnsi" w:cstheme="minorHAnsi"/>
                <w:b/>
                <w:sz w:val="22"/>
                <w:szCs w:val="22"/>
              </w:rPr>
              <w:t>Executive Team</w:t>
            </w:r>
            <w:r w:rsidR="00C11A12">
              <w:rPr>
                <w:rFonts w:asciiTheme="minorHAnsi" w:hAnsiTheme="minorHAnsi" w:cstheme="minorHAnsi"/>
                <w:b/>
                <w:sz w:val="22"/>
                <w:szCs w:val="22"/>
              </w:rPr>
              <w:t xml:space="preserve"> </w:t>
            </w:r>
            <w:r w:rsidR="002D063B" w:rsidRPr="004F6D1B">
              <w:rPr>
                <w:rFonts w:asciiTheme="minorHAnsi" w:hAnsiTheme="minorHAnsi" w:cstheme="minorHAnsi"/>
                <w:b/>
                <w:sz w:val="22"/>
                <w:szCs w:val="22"/>
              </w:rPr>
              <w:t>Member:</w:t>
            </w:r>
          </w:p>
        </w:tc>
        <w:tc>
          <w:tcPr>
            <w:tcW w:w="2832" w:type="dxa"/>
            <w:shd w:val="clear" w:color="auto" w:fill="auto"/>
          </w:tcPr>
          <w:p w14:paraId="7C27CE67" w14:textId="7E3F3CB1" w:rsidR="002D063B" w:rsidRPr="004F6D1B" w:rsidRDefault="002C25B1" w:rsidP="00BA7A50">
            <w:pPr>
              <w:rPr>
                <w:rFonts w:asciiTheme="minorHAnsi" w:hAnsiTheme="minorHAnsi" w:cstheme="minorHAnsi"/>
                <w:sz w:val="22"/>
                <w:szCs w:val="22"/>
              </w:rPr>
            </w:pPr>
            <w:r>
              <w:rPr>
                <w:rFonts w:asciiTheme="minorHAnsi" w:hAnsiTheme="minorHAnsi" w:cstheme="minorHAnsi"/>
                <w:sz w:val="22"/>
                <w:szCs w:val="22"/>
              </w:rPr>
              <w:t>Cris Zimmerman</w:t>
            </w:r>
          </w:p>
        </w:tc>
      </w:tr>
      <w:tr w:rsidR="002D063B" w:rsidRPr="004F6D1B" w14:paraId="25B3CAE7" w14:textId="77777777" w:rsidTr="00C11A12">
        <w:trPr>
          <w:trHeight w:val="279"/>
        </w:trPr>
        <w:tc>
          <w:tcPr>
            <w:tcW w:w="2407" w:type="dxa"/>
            <w:shd w:val="clear" w:color="auto" w:fill="auto"/>
          </w:tcPr>
          <w:p w14:paraId="3F21214D" w14:textId="1EB56927" w:rsidR="002D063B" w:rsidRPr="004F6D1B" w:rsidRDefault="004F6D1B" w:rsidP="004F6D1B">
            <w:pPr>
              <w:rPr>
                <w:rFonts w:asciiTheme="minorHAnsi" w:hAnsiTheme="minorHAnsi" w:cstheme="minorHAnsi"/>
                <w:b/>
                <w:sz w:val="22"/>
                <w:szCs w:val="22"/>
              </w:rPr>
            </w:pPr>
            <w:r>
              <w:rPr>
                <w:rFonts w:asciiTheme="minorHAnsi" w:hAnsiTheme="minorHAnsi" w:cstheme="minorHAnsi"/>
                <w:b/>
                <w:sz w:val="22"/>
                <w:szCs w:val="22"/>
              </w:rPr>
              <w:t>Accountable</w:t>
            </w:r>
            <w:r w:rsidR="00C11A12">
              <w:rPr>
                <w:rFonts w:asciiTheme="minorHAnsi" w:hAnsiTheme="minorHAnsi" w:cstheme="minorHAnsi"/>
                <w:b/>
                <w:sz w:val="22"/>
                <w:szCs w:val="22"/>
              </w:rPr>
              <w:t xml:space="preserve"> </w:t>
            </w:r>
            <w:r w:rsidR="002D063B" w:rsidRPr="004F6D1B">
              <w:rPr>
                <w:rFonts w:asciiTheme="minorHAnsi" w:hAnsiTheme="minorHAnsi" w:cstheme="minorHAnsi"/>
                <w:b/>
                <w:sz w:val="22"/>
                <w:szCs w:val="22"/>
              </w:rPr>
              <w:t>Director:</w:t>
            </w:r>
          </w:p>
        </w:tc>
        <w:tc>
          <w:tcPr>
            <w:tcW w:w="2303" w:type="dxa"/>
            <w:shd w:val="clear" w:color="auto" w:fill="auto"/>
          </w:tcPr>
          <w:p w14:paraId="75074FA6" w14:textId="23679792" w:rsidR="002D063B" w:rsidRPr="004F6D1B" w:rsidRDefault="002C25B1" w:rsidP="00BA7A50">
            <w:pPr>
              <w:rPr>
                <w:rFonts w:asciiTheme="minorHAnsi" w:hAnsiTheme="minorHAnsi" w:cstheme="minorHAnsi"/>
                <w:sz w:val="22"/>
                <w:szCs w:val="22"/>
              </w:rPr>
            </w:pPr>
            <w:r>
              <w:rPr>
                <w:rFonts w:asciiTheme="minorHAnsi" w:hAnsiTheme="minorHAnsi" w:cstheme="minorHAnsi"/>
                <w:sz w:val="22"/>
                <w:szCs w:val="22"/>
              </w:rPr>
              <w:t>Karla Nelson</w:t>
            </w:r>
          </w:p>
        </w:tc>
        <w:tc>
          <w:tcPr>
            <w:tcW w:w="261" w:type="dxa"/>
            <w:shd w:val="clear" w:color="auto" w:fill="auto"/>
          </w:tcPr>
          <w:p w14:paraId="34879ADA" w14:textId="77777777" w:rsidR="002D063B" w:rsidRPr="004F6D1B" w:rsidRDefault="002D063B" w:rsidP="00465CDC">
            <w:pPr>
              <w:jc w:val="right"/>
              <w:rPr>
                <w:rFonts w:asciiTheme="minorHAnsi" w:hAnsiTheme="minorHAnsi" w:cstheme="minorHAnsi"/>
                <w:b/>
                <w:sz w:val="22"/>
                <w:szCs w:val="22"/>
              </w:rPr>
            </w:pPr>
          </w:p>
        </w:tc>
        <w:tc>
          <w:tcPr>
            <w:tcW w:w="2656" w:type="dxa"/>
            <w:shd w:val="clear" w:color="auto" w:fill="auto"/>
          </w:tcPr>
          <w:p w14:paraId="514C674C" w14:textId="77777777" w:rsidR="002D063B" w:rsidRPr="004F6D1B" w:rsidRDefault="002D063B" w:rsidP="00465CDC">
            <w:pPr>
              <w:jc w:val="right"/>
              <w:rPr>
                <w:rFonts w:asciiTheme="minorHAnsi" w:hAnsiTheme="minorHAnsi" w:cstheme="minorHAnsi"/>
                <w:b/>
                <w:sz w:val="22"/>
                <w:szCs w:val="22"/>
              </w:rPr>
            </w:pPr>
          </w:p>
        </w:tc>
        <w:tc>
          <w:tcPr>
            <w:tcW w:w="2832" w:type="dxa"/>
            <w:shd w:val="clear" w:color="auto" w:fill="auto"/>
          </w:tcPr>
          <w:p w14:paraId="7B23C119" w14:textId="77777777" w:rsidR="002D063B" w:rsidRPr="004F6D1B" w:rsidRDefault="002D063B" w:rsidP="00465CDC">
            <w:pPr>
              <w:rPr>
                <w:rFonts w:asciiTheme="minorHAnsi" w:hAnsiTheme="minorHAnsi" w:cstheme="minorHAnsi"/>
                <w:sz w:val="22"/>
                <w:szCs w:val="22"/>
              </w:rPr>
            </w:pPr>
          </w:p>
        </w:tc>
      </w:tr>
    </w:tbl>
    <w:p w14:paraId="7D7BCC44" w14:textId="77777777" w:rsidR="007E32BC" w:rsidRPr="004F6D1B" w:rsidRDefault="007E32BC" w:rsidP="000123ED">
      <w:pPr>
        <w:rPr>
          <w:rFonts w:asciiTheme="minorHAnsi" w:hAnsiTheme="minorHAnsi" w:cstheme="minorHAnsi"/>
          <w:sz w:val="22"/>
          <w:szCs w:val="22"/>
        </w:rPr>
      </w:pPr>
    </w:p>
    <w:sectPr w:rsidR="007E32BC" w:rsidRPr="004F6D1B" w:rsidSect="00B52095">
      <w:headerReference w:type="even" r:id="rId14"/>
      <w:headerReference w:type="default" r:id="rId15"/>
      <w:footerReference w:type="even" r:id="rId16"/>
      <w:footerReference w:type="default" r:id="rId17"/>
      <w:headerReference w:type="first" r:id="rId18"/>
      <w:footerReference w:type="first" r:id="rId19"/>
      <w:pgSz w:w="12240" w:h="15840"/>
      <w:pgMar w:top="720" w:right="720" w:bottom="1584" w:left="720" w:header="720" w:footer="720" w:gutter="0"/>
      <w:pgBorders w:offsetFrom="page">
        <w:top w:val="single" w:sz="4" w:space="24" w:color="808080" w:themeColor="background1" w:themeShade="80"/>
        <w:left w:val="single" w:sz="4" w:space="24" w:color="808080" w:themeColor="background1" w:themeShade="80"/>
        <w:bottom w:val="single" w:sz="4" w:space="24" w:color="808080" w:themeColor="background1" w:themeShade="80"/>
        <w:right w:val="single" w:sz="4" w:space="24" w:color="808080" w:themeColor="background1" w:themeShade="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D0F673" w14:textId="77777777" w:rsidR="003169FF" w:rsidRDefault="003169FF" w:rsidP="004F1E55">
      <w:r>
        <w:separator/>
      </w:r>
    </w:p>
  </w:endnote>
  <w:endnote w:type="continuationSeparator" w:id="0">
    <w:p w14:paraId="5860F745" w14:textId="77777777" w:rsidR="003169FF" w:rsidRDefault="003169FF" w:rsidP="004F1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FS Humana">
    <w:altName w:val="Calibri"/>
    <w:charset w:val="00"/>
    <w:family w:val="auto"/>
    <w:pitch w:val="variable"/>
    <w:sig w:usb0="800000AF" w:usb1="4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0C83C" w14:textId="77777777" w:rsidR="00177E1C" w:rsidRDefault="00177E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B2E1B" w14:textId="77777777" w:rsidR="00177E1C" w:rsidRDefault="00177E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BCF98" w14:textId="77777777" w:rsidR="00177E1C" w:rsidRDefault="00177E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4A31FF" w14:textId="77777777" w:rsidR="003169FF" w:rsidRDefault="003169FF" w:rsidP="004F1E55">
      <w:r>
        <w:separator/>
      </w:r>
    </w:p>
  </w:footnote>
  <w:footnote w:type="continuationSeparator" w:id="0">
    <w:p w14:paraId="731D92A3" w14:textId="77777777" w:rsidR="003169FF" w:rsidRDefault="003169FF" w:rsidP="004F1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FABF0" w14:textId="77777777" w:rsidR="00177E1C" w:rsidRDefault="00177E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51FCD" w14:textId="77777777" w:rsidR="00177E1C" w:rsidRDefault="00177E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200CF" w14:textId="77777777" w:rsidR="00177E1C" w:rsidRDefault="00177E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7654B"/>
    <w:multiLevelType w:val="hybridMultilevel"/>
    <w:tmpl w:val="C35C2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20950"/>
    <w:multiLevelType w:val="hybridMultilevel"/>
    <w:tmpl w:val="E1868F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92C42"/>
    <w:multiLevelType w:val="hybridMultilevel"/>
    <w:tmpl w:val="D3341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8607A"/>
    <w:multiLevelType w:val="hybridMultilevel"/>
    <w:tmpl w:val="AE9C4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12E10252"/>
    <w:multiLevelType w:val="hybridMultilevel"/>
    <w:tmpl w:val="245E7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562F8A"/>
    <w:multiLevelType w:val="hybridMultilevel"/>
    <w:tmpl w:val="8E840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686901"/>
    <w:multiLevelType w:val="hybridMultilevel"/>
    <w:tmpl w:val="22D21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4D1C1F"/>
    <w:multiLevelType w:val="hybridMultilevel"/>
    <w:tmpl w:val="B2D633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494914"/>
    <w:multiLevelType w:val="hybridMultilevel"/>
    <w:tmpl w:val="1D824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733F57"/>
    <w:multiLevelType w:val="hybridMultilevel"/>
    <w:tmpl w:val="4336D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A3473A"/>
    <w:multiLevelType w:val="hybridMultilevel"/>
    <w:tmpl w:val="8ECA7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157D5"/>
    <w:multiLevelType w:val="hybridMultilevel"/>
    <w:tmpl w:val="8A36D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1D68C1"/>
    <w:multiLevelType w:val="hybridMultilevel"/>
    <w:tmpl w:val="13146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A6494C"/>
    <w:multiLevelType w:val="hybridMultilevel"/>
    <w:tmpl w:val="7D56C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F016AA"/>
    <w:multiLevelType w:val="hybridMultilevel"/>
    <w:tmpl w:val="3FA88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446F98"/>
    <w:multiLevelType w:val="hybridMultilevel"/>
    <w:tmpl w:val="CFBCF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CE0900"/>
    <w:multiLevelType w:val="hybridMultilevel"/>
    <w:tmpl w:val="472EF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5"/>
  </w:num>
  <w:num w:numId="4">
    <w:abstractNumId w:val="13"/>
  </w:num>
  <w:num w:numId="5">
    <w:abstractNumId w:val="14"/>
  </w:num>
  <w:num w:numId="6">
    <w:abstractNumId w:val="0"/>
  </w:num>
  <w:num w:numId="7">
    <w:abstractNumId w:val="7"/>
  </w:num>
  <w:num w:numId="8">
    <w:abstractNumId w:val="12"/>
  </w:num>
  <w:num w:numId="9">
    <w:abstractNumId w:val="5"/>
  </w:num>
  <w:num w:numId="10">
    <w:abstractNumId w:val="2"/>
  </w:num>
  <w:num w:numId="11">
    <w:abstractNumId w:val="10"/>
  </w:num>
  <w:num w:numId="12">
    <w:abstractNumId w:val="9"/>
  </w:num>
  <w:num w:numId="13">
    <w:abstractNumId w:val="16"/>
  </w:num>
  <w:num w:numId="14">
    <w:abstractNumId w:val="1"/>
  </w:num>
  <w:num w:numId="15">
    <w:abstractNumId w:val="6"/>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1B1"/>
    <w:rsid w:val="0000337B"/>
    <w:rsid w:val="00010FE7"/>
    <w:rsid w:val="000123ED"/>
    <w:rsid w:val="00031715"/>
    <w:rsid w:val="00041F99"/>
    <w:rsid w:val="00050C92"/>
    <w:rsid w:val="00053976"/>
    <w:rsid w:val="000563F8"/>
    <w:rsid w:val="00063C7B"/>
    <w:rsid w:val="00064A6D"/>
    <w:rsid w:val="0006614F"/>
    <w:rsid w:val="00072D5E"/>
    <w:rsid w:val="00074BC4"/>
    <w:rsid w:val="0009546D"/>
    <w:rsid w:val="000965A0"/>
    <w:rsid w:val="000C04B2"/>
    <w:rsid w:val="000C0ADA"/>
    <w:rsid w:val="000C5745"/>
    <w:rsid w:val="000D4977"/>
    <w:rsid w:val="000E608A"/>
    <w:rsid w:val="000F0FC3"/>
    <w:rsid w:val="000F191E"/>
    <w:rsid w:val="000F27D4"/>
    <w:rsid w:val="000F4F7B"/>
    <w:rsid w:val="000F613E"/>
    <w:rsid w:val="000F61B1"/>
    <w:rsid w:val="000F7402"/>
    <w:rsid w:val="001052EB"/>
    <w:rsid w:val="00105511"/>
    <w:rsid w:val="00113672"/>
    <w:rsid w:val="00146DDB"/>
    <w:rsid w:val="0015761D"/>
    <w:rsid w:val="00162737"/>
    <w:rsid w:val="00162D84"/>
    <w:rsid w:val="0017310B"/>
    <w:rsid w:val="00176455"/>
    <w:rsid w:val="00177E1C"/>
    <w:rsid w:val="00182114"/>
    <w:rsid w:val="00192609"/>
    <w:rsid w:val="001C5E54"/>
    <w:rsid w:val="001E24E9"/>
    <w:rsid w:val="002261C0"/>
    <w:rsid w:val="00242ECC"/>
    <w:rsid w:val="002521ED"/>
    <w:rsid w:val="00252C34"/>
    <w:rsid w:val="00256500"/>
    <w:rsid w:val="00264AA6"/>
    <w:rsid w:val="00275BA8"/>
    <w:rsid w:val="00287180"/>
    <w:rsid w:val="002B050E"/>
    <w:rsid w:val="002B1049"/>
    <w:rsid w:val="002B30CC"/>
    <w:rsid w:val="002B6BA4"/>
    <w:rsid w:val="002C25B1"/>
    <w:rsid w:val="002D063B"/>
    <w:rsid w:val="002D5917"/>
    <w:rsid w:val="002D7A00"/>
    <w:rsid w:val="002E07C0"/>
    <w:rsid w:val="002E464F"/>
    <w:rsid w:val="002F22BF"/>
    <w:rsid w:val="003048C7"/>
    <w:rsid w:val="00310915"/>
    <w:rsid w:val="003169FF"/>
    <w:rsid w:val="00316E08"/>
    <w:rsid w:val="003234A5"/>
    <w:rsid w:val="00351169"/>
    <w:rsid w:val="00354C17"/>
    <w:rsid w:val="00367BF5"/>
    <w:rsid w:val="00386DF3"/>
    <w:rsid w:val="003E0BB5"/>
    <w:rsid w:val="003F1665"/>
    <w:rsid w:val="003F1B01"/>
    <w:rsid w:val="004245D8"/>
    <w:rsid w:val="00426622"/>
    <w:rsid w:val="00430C81"/>
    <w:rsid w:val="00434EBF"/>
    <w:rsid w:val="004436F9"/>
    <w:rsid w:val="00445FE8"/>
    <w:rsid w:val="00446B6C"/>
    <w:rsid w:val="00465CDC"/>
    <w:rsid w:val="00467EBB"/>
    <w:rsid w:val="00471786"/>
    <w:rsid w:val="00471D70"/>
    <w:rsid w:val="00474977"/>
    <w:rsid w:val="00474EC7"/>
    <w:rsid w:val="0048393C"/>
    <w:rsid w:val="00495C81"/>
    <w:rsid w:val="004A141E"/>
    <w:rsid w:val="004A349B"/>
    <w:rsid w:val="004B4557"/>
    <w:rsid w:val="004B5310"/>
    <w:rsid w:val="004C1EF9"/>
    <w:rsid w:val="004C4553"/>
    <w:rsid w:val="004D0727"/>
    <w:rsid w:val="004F1E55"/>
    <w:rsid w:val="004F4E75"/>
    <w:rsid w:val="004F6D1B"/>
    <w:rsid w:val="00500835"/>
    <w:rsid w:val="00524A68"/>
    <w:rsid w:val="005341C9"/>
    <w:rsid w:val="005348A5"/>
    <w:rsid w:val="005437B6"/>
    <w:rsid w:val="005714F1"/>
    <w:rsid w:val="00576D49"/>
    <w:rsid w:val="00587A93"/>
    <w:rsid w:val="005A09B3"/>
    <w:rsid w:val="005A2C40"/>
    <w:rsid w:val="005A732E"/>
    <w:rsid w:val="005B7812"/>
    <w:rsid w:val="005B7878"/>
    <w:rsid w:val="005C4DE6"/>
    <w:rsid w:val="005D020C"/>
    <w:rsid w:val="005D6451"/>
    <w:rsid w:val="005E0E19"/>
    <w:rsid w:val="005E43D2"/>
    <w:rsid w:val="005E65A2"/>
    <w:rsid w:val="00606CF1"/>
    <w:rsid w:val="00607AC5"/>
    <w:rsid w:val="00617395"/>
    <w:rsid w:val="00620D39"/>
    <w:rsid w:val="00634DF3"/>
    <w:rsid w:val="00636469"/>
    <w:rsid w:val="00636B40"/>
    <w:rsid w:val="00643D9F"/>
    <w:rsid w:val="00644283"/>
    <w:rsid w:val="00662831"/>
    <w:rsid w:val="00690428"/>
    <w:rsid w:val="00693750"/>
    <w:rsid w:val="006970E9"/>
    <w:rsid w:val="006A18ED"/>
    <w:rsid w:val="006A688A"/>
    <w:rsid w:val="006A7C16"/>
    <w:rsid w:val="006B4557"/>
    <w:rsid w:val="006B63B3"/>
    <w:rsid w:val="006B6875"/>
    <w:rsid w:val="006C3894"/>
    <w:rsid w:val="006C3A9D"/>
    <w:rsid w:val="006D1695"/>
    <w:rsid w:val="006E71E8"/>
    <w:rsid w:val="006F03EE"/>
    <w:rsid w:val="007240F4"/>
    <w:rsid w:val="00726FD7"/>
    <w:rsid w:val="00752E3A"/>
    <w:rsid w:val="007555EC"/>
    <w:rsid w:val="00757170"/>
    <w:rsid w:val="007627D4"/>
    <w:rsid w:val="00764DCC"/>
    <w:rsid w:val="007675D6"/>
    <w:rsid w:val="00777D16"/>
    <w:rsid w:val="00785B7D"/>
    <w:rsid w:val="007B1520"/>
    <w:rsid w:val="007D331E"/>
    <w:rsid w:val="007D6334"/>
    <w:rsid w:val="007D6DF1"/>
    <w:rsid w:val="007E32BC"/>
    <w:rsid w:val="007E35BD"/>
    <w:rsid w:val="007E6598"/>
    <w:rsid w:val="0080421E"/>
    <w:rsid w:val="00805646"/>
    <w:rsid w:val="00806AFA"/>
    <w:rsid w:val="008270A5"/>
    <w:rsid w:val="00833E8D"/>
    <w:rsid w:val="008361A6"/>
    <w:rsid w:val="00853E76"/>
    <w:rsid w:val="008770B6"/>
    <w:rsid w:val="00882D27"/>
    <w:rsid w:val="00885C35"/>
    <w:rsid w:val="008900B8"/>
    <w:rsid w:val="008A4082"/>
    <w:rsid w:val="008A4DFB"/>
    <w:rsid w:val="008B5A3F"/>
    <w:rsid w:val="008C0389"/>
    <w:rsid w:val="008E0EA2"/>
    <w:rsid w:val="008F5353"/>
    <w:rsid w:val="00913DB9"/>
    <w:rsid w:val="00914939"/>
    <w:rsid w:val="0092335E"/>
    <w:rsid w:val="00931ADD"/>
    <w:rsid w:val="00931CB4"/>
    <w:rsid w:val="00942CBB"/>
    <w:rsid w:val="00947829"/>
    <w:rsid w:val="009551C9"/>
    <w:rsid w:val="0095593A"/>
    <w:rsid w:val="00976ADB"/>
    <w:rsid w:val="00987690"/>
    <w:rsid w:val="00987B9E"/>
    <w:rsid w:val="009A24F6"/>
    <w:rsid w:val="009B01B9"/>
    <w:rsid w:val="009B362D"/>
    <w:rsid w:val="009B4BA8"/>
    <w:rsid w:val="009B610A"/>
    <w:rsid w:val="009B656E"/>
    <w:rsid w:val="009D1D47"/>
    <w:rsid w:val="009D3607"/>
    <w:rsid w:val="009D4EE7"/>
    <w:rsid w:val="009D558D"/>
    <w:rsid w:val="009D6A0C"/>
    <w:rsid w:val="009E1ACA"/>
    <w:rsid w:val="009E1D6F"/>
    <w:rsid w:val="00A0250D"/>
    <w:rsid w:val="00A064F6"/>
    <w:rsid w:val="00A07C69"/>
    <w:rsid w:val="00A25AA0"/>
    <w:rsid w:val="00A31C9E"/>
    <w:rsid w:val="00A360BE"/>
    <w:rsid w:val="00A4101C"/>
    <w:rsid w:val="00A4634D"/>
    <w:rsid w:val="00A55C64"/>
    <w:rsid w:val="00A77D5B"/>
    <w:rsid w:val="00A82344"/>
    <w:rsid w:val="00AA12E6"/>
    <w:rsid w:val="00AA1A9A"/>
    <w:rsid w:val="00AA5776"/>
    <w:rsid w:val="00AB1B62"/>
    <w:rsid w:val="00AD5D46"/>
    <w:rsid w:val="00AE1448"/>
    <w:rsid w:val="00AF3EC8"/>
    <w:rsid w:val="00B02B07"/>
    <w:rsid w:val="00B067D8"/>
    <w:rsid w:val="00B075D6"/>
    <w:rsid w:val="00B11CC7"/>
    <w:rsid w:val="00B52095"/>
    <w:rsid w:val="00B613DC"/>
    <w:rsid w:val="00B65A70"/>
    <w:rsid w:val="00B72C80"/>
    <w:rsid w:val="00B752DE"/>
    <w:rsid w:val="00B77D8D"/>
    <w:rsid w:val="00B80A4D"/>
    <w:rsid w:val="00B94CE4"/>
    <w:rsid w:val="00B955A1"/>
    <w:rsid w:val="00BA00B7"/>
    <w:rsid w:val="00BA2E95"/>
    <w:rsid w:val="00BA55E9"/>
    <w:rsid w:val="00BA6EC1"/>
    <w:rsid w:val="00BA7A50"/>
    <w:rsid w:val="00BB1FDD"/>
    <w:rsid w:val="00BC053D"/>
    <w:rsid w:val="00BC761A"/>
    <w:rsid w:val="00BD35F5"/>
    <w:rsid w:val="00BE6FCF"/>
    <w:rsid w:val="00BE7067"/>
    <w:rsid w:val="00BF6DCE"/>
    <w:rsid w:val="00C00A53"/>
    <w:rsid w:val="00C11A12"/>
    <w:rsid w:val="00C13F98"/>
    <w:rsid w:val="00C17660"/>
    <w:rsid w:val="00C32758"/>
    <w:rsid w:val="00C347DB"/>
    <w:rsid w:val="00C3630C"/>
    <w:rsid w:val="00C45BD7"/>
    <w:rsid w:val="00C574F4"/>
    <w:rsid w:val="00C6404A"/>
    <w:rsid w:val="00C87414"/>
    <w:rsid w:val="00C926AE"/>
    <w:rsid w:val="00C951FD"/>
    <w:rsid w:val="00CA0E81"/>
    <w:rsid w:val="00CA690D"/>
    <w:rsid w:val="00CB1D89"/>
    <w:rsid w:val="00CB436E"/>
    <w:rsid w:val="00CE4BDF"/>
    <w:rsid w:val="00CF3586"/>
    <w:rsid w:val="00D06D28"/>
    <w:rsid w:val="00D1048D"/>
    <w:rsid w:val="00D1162E"/>
    <w:rsid w:val="00D21701"/>
    <w:rsid w:val="00D21A42"/>
    <w:rsid w:val="00D4269E"/>
    <w:rsid w:val="00D50B95"/>
    <w:rsid w:val="00D6372F"/>
    <w:rsid w:val="00D72A79"/>
    <w:rsid w:val="00D7634C"/>
    <w:rsid w:val="00D77DBE"/>
    <w:rsid w:val="00D84E70"/>
    <w:rsid w:val="00D908BD"/>
    <w:rsid w:val="00DA2356"/>
    <w:rsid w:val="00DA4697"/>
    <w:rsid w:val="00DB35C5"/>
    <w:rsid w:val="00DB3F37"/>
    <w:rsid w:val="00DB6DB0"/>
    <w:rsid w:val="00DC7065"/>
    <w:rsid w:val="00DD1E79"/>
    <w:rsid w:val="00DD5427"/>
    <w:rsid w:val="00DD7FA1"/>
    <w:rsid w:val="00DE5B3C"/>
    <w:rsid w:val="00E07045"/>
    <w:rsid w:val="00E159B5"/>
    <w:rsid w:val="00E21C4C"/>
    <w:rsid w:val="00E24B2B"/>
    <w:rsid w:val="00E37B60"/>
    <w:rsid w:val="00E414DE"/>
    <w:rsid w:val="00E426C3"/>
    <w:rsid w:val="00E44181"/>
    <w:rsid w:val="00E51A26"/>
    <w:rsid w:val="00E756A9"/>
    <w:rsid w:val="00E75A48"/>
    <w:rsid w:val="00E962D1"/>
    <w:rsid w:val="00EA0B40"/>
    <w:rsid w:val="00EA5A80"/>
    <w:rsid w:val="00ED29A6"/>
    <w:rsid w:val="00ED6ADA"/>
    <w:rsid w:val="00EE018F"/>
    <w:rsid w:val="00EF5B3C"/>
    <w:rsid w:val="00F072D9"/>
    <w:rsid w:val="00F33EE9"/>
    <w:rsid w:val="00F367E2"/>
    <w:rsid w:val="00F42CF3"/>
    <w:rsid w:val="00F46BC1"/>
    <w:rsid w:val="00F5190D"/>
    <w:rsid w:val="00F51F34"/>
    <w:rsid w:val="00F52D89"/>
    <w:rsid w:val="00F7267D"/>
    <w:rsid w:val="00F81DE0"/>
    <w:rsid w:val="00FA29BC"/>
    <w:rsid w:val="00FA5B37"/>
    <w:rsid w:val="00FC5757"/>
    <w:rsid w:val="00FD52E8"/>
    <w:rsid w:val="00FE4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62A462"/>
  <w15:docId w15:val="{71E03E94-3E29-48F9-9FB1-6F0301CBF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B1"/>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qFormat/>
    <w:rsid w:val="00D50B95"/>
    <w:pPr>
      <w:keepNext/>
      <w:keepLines/>
      <w:outlineLvl w:val="0"/>
    </w:pPr>
    <w:rPr>
      <w:rFonts w:ascii="Calibri" w:eastAsiaTheme="majorEastAsia" w:hAnsi="Calibri" w:cstheme="majorBidi"/>
      <w:b/>
      <w:bCs/>
      <w:color w:val="AA005F"/>
      <w:sz w:val="28"/>
      <w:szCs w:val="28"/>
    </w:rPr>
  </w:style>
  <w:style w:type="paragraph" w:styleId="Heading2">
    <w:name w:val="heading 2"/>
    <w:basedOn w:val="Normal"/>
    <w:next w:val="Normal"/>
    <w:link w:val="Heading2Char"/>
    <w:uiPriority w:val="9"/>
    <w:semiHidden/>
    <w:unhideWhenUsed/>
    <w:qFormat/>
    <w:rsid w:val="00D50B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6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1E55"/>
    <w:pPr>
      <w:tabs>
        <w:tab w:val="center" w:pos="4680"/>
        <w:tab w:val="right" w:pos="9360"/>
      </w:tabs>
    </w:pPr>
  </w:style>
  <w:style w:type="character" w:customStyle="1" w:styleId="HeaderChar">
    <w:name w:val="Header Char"/>
    <w:basedOn w:val="DefaultParagraphFont"/>
    <w:link w:val="Header"/>
    <w:uiPriority w:val="99"/>
    <w:rsid w:val="004F1E55"/>
    <w:rPr>
      <w:rFonts w:ascii="Arial" w:eastAsia="Times New Roman" w:hAnsi="Arial" w:cs="Times New Roman"/>
      <w:sz w:val="18"/>
      <w:szCs w:val="24"/>
    </w:rPr>
  </w:style>
  <w:style w:type="paragraph" w:styleId="Footer">
    <w:name w:val="footer"/>
    <w:basedOn w:val="Normal"/>
    <w:link w:val="FooterChar"/>
    <w:uiPriority w:val="99"/>
    <w:unhideWhenUsed/>
    <w:rsid w:val="004F1E55"/>
    <w:pPr>
      <w:tabs>
        <w:tab w:val="center" w:pos="4680"/>
        <w:tab w:val="right" w:pos="9360"/>
      </w:tabs>
    </w:pPr>
  </w:style>
  <w:style w:type="character" w:customStyle="1" w:styleId="FooterChar">
    <w:name w:val="Footer Char"/>
    <w:basedOn w:val="DefaultParagraphFont"/>
    <w:link w:val="Footer"/>
    <w:uiPriority w:val="99"/>
    <w:rsid w:val="004F1E55"/>
    <w:rPr>
      <w:rFonts w:ascii="Arial" w:eastAsia="Times New Roman" w:hAnsi="Arial" w:cs="Times New Roman"/>
      <w:sz w:val="18"/>
      <w:szCs w:val="24"/>
    </w:rPr>
  </w:style>
  <w:style w:type="paragraph" w:styleId="ListParagraph">
    <w:name w:val="List Paragraph"/>
    <w:basedOn w:val="Normal"/>
    <w:uiPriority w:val="34"/>
    <w:qFormat/>
    <w:rsid w:val="009A24F6"/>
    <w:pPr>
      <w:contextualSpacing/>
    </w:pPr>
  </w:style>
  <w:style w:type="paragraph" w:styleId="BalloonText">
    <w:name w:val="Balloon Text"/>
    <w:basedOn w:val="Normal"/>
    <w:link w:val="BalloonTextChar"/>
    <w:uiPriority w:val="99"/>
    <w:semiHidden/>
    <w:unhideWhenUsed/>
    <w:rsid w:val="00430C81"/>
    <w:rPr>
      <w:rFonts w:ascii="Tahoma" w:hAnsi="Tahoma" w:cs="Tahoma"/>
      <w:sz w:val="16"/>
      <w:szCs w:val="16"/>
    </w:rPr>
  </w:style>
  <w:style w:type="character" w:customStyle="1" w:styleId="BalloonTextChar">
    <w:name w:val="Balloon Text Char"/>
    <w:basedOn w:val="DefaultParagraphFont"/>
    <w:link w:val="BalloonText"/>
    <w:uiPriority w:val="99"/>
    <w:semiHidden/>
    <w:rsid w:val="00430C81"/>
    <w:rPr>
      <w:rFonts w:ascii="Tahoma" w:eastAsia="Times New Roman" w:hAnsi="Tahoma" w:cs="Tahoma"/>
      <w:sz w:val="16"/>
      <w:szCs w:val="16"/>
    </w:rPr>
  </w:style>
  <w:style w:type="character" w:customStyle="1" w:styleId="Heading1Char">
    <w:name w:val="Heading 1 Char"/>
    <w:basedOn w:val="DefaultParagraphFont"/>
    <w:link w:val="Heading1"/>
    <w:uiPriority w:val="9"/>
    <w:rsid w:val="00D50B95"/>
    <w:rPr>
      <w:rFonts w:ascii="Calibri" w:eastAsiaTheme="majorEastAsia" w:hAnsi="Calibri" w:cstheme="majorBidi"/>
      <w:b/>
      <w:bCs/>
      <w:color w:val="AA005F"/>
      <w:sz w:val="28"/>
      <w:szCs w:val="28"/>
    </w:rPr>
  </w:style>
  <w:style w:type="paragraph" w:styleId="TOCHeading">
    <w:name w:val="TOC Heading"/>
    <w:basedOn w:val="Heading1"/>
    <w:next w:val="Normal"/>
    <w:uiPriority w:val="39"/>
    <w:semiHidden/>
    <w:unhideWhenUsed/>
    <w:qFormat/>
    <w:rsid w:val="00DC7065"/>
    <w:pPr>
      <w:spacing w:line="276" w:lineRule="auto"/>
      <w:outlineLvl w:val="9"/>
    </w:pPr>
    <w:rPr>
      <w:lang w:eastAsia="ja-JP"/>
    </w:rPr>
  </w:style>
  <w:style w:type="character" w:customStyle="1" w:styleId="Heading2Char">
    <w:name w:val="Heading 2 Char"/>
    <w:basedOn w:val="DefaultParagraphFont"/>
    <w:link w:val="Heading2"/>
    <w:uiPriority w:val="9"/>
    <w:semiHidden/>
    <w:rsid w:val="00D50B95"/>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D50B95"/>
    <w:pPr>
      <w:spacing w:after="100"/>
    </w:pPr>
  </w:style>
  <w:style w:type="character" w:styleId="Hyperlink">
    <w:name w:val="Hyperlink"/>
    <w:basedOn w:val="DefaultParagraphFont"/>
    <w:uiPriority w:val="99"/>
    <w:unhideWhenUsed/>
    <w:rsid w:val="00D50B95"/>
    <w:rPr>
      <w:color w:val="0000FF" w:themeColor="hyperlink"/>
      <w:u w:val="single"/>
    </w:rPr>
  </w:style>
  <w:style w:type="character" w:styleId="PlaceholderText">
    <w:name w:val="Placeholder Text"/>
    <w:basedOn w:val="DefaultParagraphFont"/>
    <w:uiPriority w:val="99"/>
    <w:semiHidden/>
    <w:rsid w:val="002D5917"/>
    <w:rPr>
      <w:color w:val="808080"/>
    </w:rPr>
  </w:style>
  <w:style w:type="paragraph" w:customStyle="1" w:styleId="Default">
    <w:name w:val="Default"/>
    <w:basedOn w:val="Normal"/>
    <w:rsid w:val="002B30CC"/>
    <w:pPr>
      <w:autoSpaceDE w:val="0"/>
      <w:autoSpaceDN w:val="0"/>
    </w:pPr>
    <w:rPr>
      <w:rFonts w:eastAsiaTheme="minorHAnsi" w:cs="Arial"/>
      <w:color w:val="000000"/>
      <w:sz w:val="24"/>
    </w:rPr>
  </w:style>
  <w:style w:type="character" w:styleId="CommentReference">
    <w:name w:val="annotation reference"/>
    <w:basedOn w:val="DefaultParagraphFont"/>
    <w:uiPriority w:val="99"/>
    <w:semiHidden/>
    <w:unhideWhenUsed/>
    <w:rsid w:val="00726FD7"/>
    <w:rPr>
      <w:sz w:val="16"/>
      <w:szCs w:val="16"/>
    </w:rPr>
  </w:style>
  <w:style w:type="paragraph" w:styleId="CommentText">
    <w:name w:val="annotation text"/>
    <w:basedOn w:val="Normal"/>
    <w:link w:val="CommentTextChar"/>
    <w:uiPriority w:val="99"/>
    <w:semiHidden/>
    <w:unhideWhenUsed/>
    <w:rsid w:val="00726FD7"/>
    <w:rPr>
      <w:sz w:val="20"/>
      <w:szCs w:val="20"/>
    </w:rPr>
  </w:style>
  <w:style w:type="character" w:customStyle="1" w:styleId="CommentTextChar">
    <w:name w:val="Comment Text Char"/>
    <w:basedOn w:val="DefaultParagraphFont"/>
    <w:link w:val="CommentText"/>
    <w:uiPriority w:val="99"/>
    <w:semiHidden/>
    <w:rsid w:val="00726FD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26FD7"/>
    <w:rPr>
      <w:b/>
      <w:bCs/>
    </w:rPr>
  </w:style>
  <w:style w:type="character" w:customStyle="1" w:styleId="CommentSubjectChar">
    <w:name w:val="Comment Subject Char"/>
    <w:basedOn w:val="CommentTextChar"/>
    <w:link w:val="CommentSubject"/>
    <w:uiPriority w:val="99"/>
    <w:semiHidden/>
    <w:rsid w:val="00726FD7"/>
    <w:rPr>
      <w:rFonts w:ascii="Arial" w:eastAsia="Times New Roman" w:hAnsi="Arial" w:cs="Times New Roman"/>
      <w:b/>
      <w:bCs/>
      <w:sz w:val="20"/>
      <w:szCs w:val="20"/>
    </w:rPr>
  </w:style>
  <w:style w:type="character" w:customStyle="1" w:styleId="fulltext">
    <w:name w:val="fulltext"/>
    <w:basedOn w:val="DefaultParagraphFont"/>
    <w:rsid w:val="00B752DE"/>
    <w:rPr>
      <w:rFonts w:ascii="Helvetica" w:hAnsi="Helvetica" w:cs="Helvetica" w:hint="default"/>
      <w:b w:val="0"/>
      <w:bCs w:val="0"/>
      <w:spacing w:val="6"/>
      <w:sz w:val="21"/>
      <w:szCs w:val="21"/>
    </w:rPr>
  </w:style>
  <w:style w:type="character" w:customStyle="1" w:styleId="truncatedtext2">
    <w:name w:val="truncatedtext2"/>
    <w:basedOn w:val="DefaultParagraphFont"/>
    <w:rsid w:val="00D6372F"/>
    <w:rPr>
      <w:rFonts w:ascii="Helvetica" w:hAnsi="Helvetica" w:cs="Helvetica" w:hint="default"/>
      <w:b w:val="0"/>
      <w:bCs w:val="0"/>
      <w:spacing w:val="6"/>
      <w:sz w:val="21"/>
      <w:szCs w:val="21"/>
    </w:rPr>
  </w:style>
  <w:style w:type="character" w:styleId="FollowedHyperlink">
    <w:name w:val="FollowedHyperlink"/>
    <w:basedOn w:val="DefaultParagraphFont"/>
    <w:uiPriority w:val="99"/>
    <w:semiHidden/>
    <w:unhideWhenUsed/>
    <w:rsid w:val="00C11A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468084">
      <w:bodyDiv w:val="1"/>
      <w:marLeft w:val="0"/>
      <w:marRight w:val="0"/>
      <w:marTop w:val="0"/>
      <w:marBottom w:val="0"/>
      <w:divBdr>
        <w:top w:val="none" w:sz="0" w:space="0" w:color="auto"/>
        <w:left w:val="none" w:sz="0" w:space="0" w:color="auto"/>
        <w:bottom w:val="none" w:sz="0" w:space="0" w:color="auto"/>
        <w:right w:val="none" w:sz="0" w:space="0" w:color="auto"/>
      </w:divBdr>
    </w:div>
    <w:div w:id="402874944">
      <w:bodyDiv w:val="1"/>
      <w:marLeft w:val="0"/>
      <w:marRight w:val="0"/>
      <w:marTop w:val="0"/>
      <w:marBottom w:val="0"/>
      <w:divBdr>
        <w:top w:val="none" w:sz="0" w:space="0" w:color="auto"/>
        <w:left w:val="none" w:sz="0" w:space="0" w:color="auto"/>
        <w:bottom w:val="none" w:sz="0" w:space="0" w:color="auto"/>
        <w:right w:val="none" w:sz="0" w:space="0" w:color="auto"/>
      </w:divBdr>
      <w:divsChild>
        <w:div w:id="1350595789">
          <w:marLeft w:val="0"/>
          <w:marRight w:val="0"/>
          <w:marTop w:val="0"/>
          <w:marBottom w:val="0"/>
          <w:divBdr>
            <w:top w:val="none" w:sz="0" w:space="0" w:color="auto"/>
            <w:left w:val="none" w:sz="0" w:space="0" w:color="auto"/>
            <w:bottom w:val="none" w:sz="0" w:space="0" w:color="auto"/>
            <w:right w:val="none" w:sz="0" w:space="0" w:color="auto"/>
          </w:divBdr>
        </w:div>
      </w:divsChild>
    </w:div>
    <w:div w:id="627778544">
      <w:bodyDiv w:val="1"/>
      <w:marLeft w:val="0"/>
      <w:marRight w:val="0"/>
      <w:marTop w:val="0"/>
      <w:marBottom w:val="0"/>
      <w:divBdr>
        <w:top w:val="none" w:sz="0" w:space="0" w:color="auto"/>
        <w:left w:val="none" w:sz="0" w:space="0" w:color="auto"/>
        <w:bottom w:val="none" w:sz="0" w:space="0" w:color="auto"/>
        <w:right w:val="none" w:sz="0" w:space="0" w:color="auto"/>
      </w:divBdr>
    </w:div>
    <w:div w:id="645208821">
      <w:bodyDiv w:val="1"/>
      <w:marLeft w:val="0"/>
      <w:marRight w:val="0"/>
      <w:marTop w:val="0"/>
      <w:marBottom w:val="0"/>
      <w:divBdr>
        <w:top w:val="none" w:sz="0" w:space="0" w:color="auto"/>
        <w:left w:val="none" w:sz="0" w:space="0" w:color="auto"/>
        <w:bottom w:val="none" w:sz="0" w:space="0" w:color="auto"/>
        <w:right w:val="none" w:sz="0" w:space="0" w:color="auto"/>
      </w:divBdr>
    </w:div>
    <w:div w:id="166195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gov/Medicare/Eligibility-and-Enrollment/MedicareMangCareEligEnrol/inde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ms.gov/Medicare/Health-Plans/ManagedCareMarketing/FinalPartCMarketingGuidelin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318C87577CA534D89755FDA7F9B3A72" ma:contentTypeVersion="13" ma:contentTypeDescription="Create a new document." ma:contentTypeScope="" ma:versionID="9b95c372f6625062869eca14ea842abf">
  <xsd:schema xmlns:xsd="http://www.w3.org/2001/XMLSchema" xmlns:xs="http://www.w3.org/2001/XMLSchema" xmlns:p="http://schemas.microsoft.com/office/2006/metadata/properties" xmlns:ns3="89e18b5d-d339-4d67-ac12-7ad0f59b5e8b" xmlns:ns4="833a73fa-0ff4-406c-be0c-82a6715c3fd8" targetNamespace="http://schemas.microsoft.com/office/2006/metadata/properties" ma:root="true" ma:fieldsID="8d02770ff3bd8b4cb4fe557384a580b8" ns3:_="" ns4:_="">
    <xsd:import namespace="89e18b5d-d339-4d67-ac12-7ad0f59b5e8b"/>
    <xsd:import namespace="833a73fa-0ff4-406c-be0c-82a6715c3fd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18b5d-d339-4d67-ac12-7ad0f59b5e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3a73fa-0ff4-406c-be0c-82a6715c3f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0EBE7A-21E6-4A7E-B262-F488DEADED85}">
  <ds:schemaRefs>
    <ds:schemaRef ds:uri="http://schemas.openxmlformats.org/package/2006/metadata/core-properties"/>
    <ds:schemaRef ds:uri="89e18b5d-d339-4d67-ac12-7ad0f59b5e8b"/>
    <ds:schemaRef ds:uri="http://purl.org/dc/terms/"/>
    <ds:schemaRef ds:uri="http://schemas.microsoft.com/office/2006/documentManagement/types"/>
    <ds:schemaRef ds:uri="http://www.w3.org/XML/1998/namespace"/>
    <ds:schemaRef ds:uri="833a73fa-0ff4-406c-be0c-82a6715c3fd8"/>
    <ds:schemaRef ds:uri="http://schemas.microsoft.com/office/infopath/2007/PartnerControls"/>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6883DC7F-081B-4A19-A270-EBEEE8AA51D8}">
  <ds:schemaRefs>
    <ds:schemaRef ds:uri="http://schemas.microsoft.com/sharepoint/v3/contenttype/forms"/>
  </ds:schemaRefs>
</ds:datastoreItem>
</file>

<file path=customXml/itemProps3.xml><?xml version="1.0" encoding="utf-8"?>
<ds:datastoreItem xmlns:ds="http://schemas.openxmlformats.org/officeDocument/2006/customXml" ds:itemID="{33AA4DF0-89F3-4A5C-AB3B-21BD5088A6CF}">
  <ds:schemaRefs>
    <ds:schemaRef ds:uri="http://schemas.openxmlformats.org/officeDocument/2006/bibliography"/>
  </ds:schemaRefs>
</ds:datastoreItem>
</file>

<file path=customXml/itemProps4.xml><?xml version="1.0" encoding="utf-8"?>
<ds:datastoreItem xmlns:ds="http://schemas.openxmlformats.org/officeDocument/2006/customXml" ds:itemID="{6E771961-9FB1-43FD-8787-E7319DF1B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18b5d-d339-4d67-ac12-7ad0f59b5e8b"/>
    <ds:schemaRef ds:uri="833a73fa-0ff4-406c-be0c-82a6715c3f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1150</Words>
  <Characters>6559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Humana Inc.</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 Weeks</dc:creator>
  <cp:lastModifiedBy>Karla Nelson</cp:lastModifiedBy>
  <cp:revision>3</cp:revision>
  <cp:lastPrinted>2021-04-08T14:07:00Z</cp:lastPrinted>
  <dcterms:created xsi:type="dcterms:W3CDTF">2021-04-08T16:29:00Z</dcterms:created>
  <dcterms:modified xsi:type="dcterms:W3CDTF">2021-04-08T16:34:00Z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a6cd6b55-eb1f-4c4b-9131-57f8088e7358</vt:lpwstr>
  </property>
  <property fmtid="{D5CDD505-2E9C-101B-9397-08002B2CF9AE}" pid="3" name="ContentTypeId">
    <vt:lpwstr>0x010100E318C87577CA534D89755FDA7F9B3A72</vt:lpwstr>
  </property>
  <property fmtid="{D5CDD505-2E9C-101B-9397-08002B2CF9AE}" pid="4" name="ScannedBy">
    <vt:lpwstr>TCS-ContentScanned</vt:lpwstr>
  </property>
  <property fmtid="{D5CDD505-2E9C-101B-9397-08002B2CF9AE}" pid="5" name="HumanaClassification">
    <vt:lpwstr>I</vt:lpwstr>
  </property>
</Properties>
</file>